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FF" w:rsidRPr="00CC0081" w:rsidRDefault="000243FF" w:rsidP="00A57343">
      <w:pPr>
        <w:pStyle w:val="af0"/>
        <w:jc w:val="right"/>
      </w:pPr>
      <w:r w:rsidRPr="00CC0081">
        <w:t>УТВЕРЖДЕНО</w:t>
      </w:r>
    </w:p>
    <w:p w:rsidR="000243FF" w:rsidRPr="00CC0081" w:rsidRDefault="00A57343" w:rsidP="00A57343">
      <w:pPr>
        <w:pStyle w:val="af0"/>
        <w:jc w:val="right"/>
      </w:pPr>
      <w:r w:rsidRPr="00CC0081">
        <w:t>Приказом №</w:t>
      </w:r>
      <w:r w:rsidR="000243FF" w:rsidRPr="00CC0081">
        <w:t xml:space="preserve"> </w:t>
      </w:r>
      <w:r w:rsidR="002C6012">
        <w:t>13</w:t>
      </w:r>
      <w:r w:rsidR="00867D14">
        <w:t>4</w:t>
      </w:r>
      <w:r w:rsidR="002C6012">
        <w:t xml:space="preserve"> от 30.12.2015</w:t>
      </w:r>
    </w:p>
    <w:p w:rsidR="000243FF" w:rsidRPr="00CC0081" w:rsidRDefault="000243FF" w:rsidP="00A57343">
      <w:pPr>
        <w:pStyle w:val="af0"/>
      </w:pPr>
    </w:p>
    <w:p w:rsidR="00C44FB4" w:rsidRPr="00CC0081" w:rsidRDefault="0086753E" w:rsidP="00A57343">
      <w:pPr>
        <w:pStyle w:val="af0"/>
        <w:jc w:val="center"/>
        <w:rPr>
          <w:b/>
        </w:rPr>
      </w:pPr>
      <w:bookmarkStart w:id="0" w:name="_GoBack"/>
      <w:r w:rsidRPr="00CC0081">
        <w:rPr>
          <w:b/>
        </w:rPr>
        <w:t>ПОЛОЖЕНИЕ О ДОХОДАХ</w:t>
      </w:r>
      <w:r w:rsidR="000243FF" w:rsidRPr="00CC0081">
        <w:rPr>
          <w:b/>
        </w:rPr>
        <w:t xml:space="preserve"> И РАСХОДАХ</w:t>
      </w:r>
      <w:r w:rsidR="00A57343" w:rsidRPr="00CC0081">
        <w:rPr>
          <w:b/>
        </w:rPr>
        <w:t xml:space="preserve"> </w:t>
      </w:r>
      <w:r w:rsidR="007305EE" w:rsidRPr="00CC0081">
        <w:rPr>
          <w:b/>
        </w:rPr>
        <w:t>ОТ ПЛАТНОЙ ДЕЯТЕЛЬНОСТИ</w:t>
      </w:r>
      <w:bookmarkEnd w:id="0"/>
      <w:r w:rsidR="007305EE" w:rsidRPr="00CC0081">
        <w:rPr>
          <w:b/>
        </w:rPr>
        <w:t>.</w:t>
      </w:r>
    </w:p>
    <w:p w:rsidR="00A57343" w:rsidRPr="00CC0081" w:rsidRDefault="00A57343" w:rsidP="00A57343">
      <w:pPr>
        <w:pStyle w:val="af0"/>
        <w:jc w:val="center"/>
        <w:rPr>
          <w:b/>
        </w:rPr>
      </w:pPr>
    </w:p>
    <w:p w:rsidR="00F84507" w:rsidRPr="00CC0081" w:rsidRDefault="00A57343" w:rsidP="00A57343">
      <w:pPr>
        <w:pStyle w:val="af0"/>
        <w:jc w:val="both"/>
      </w:pPr>
      <w:proofErr w:type="gramStart"/>
      <w:r w:rsidRPr="00CC0081">
        <w:rPr>
          <w:lang w:val="en-US"/>
        </w:rPr>
        <w:t>I</w:t>
      </w:r>
      <w:r w:rsidRPr="00CC0081">
        <w:t xml:space="preserve">. </w:t>
      </w:r>
      <w:r w:rsidR="00F84507" w:rsidRPr="00CC0081">
        <w:t>Свердловска</w:t>
      </w:r>
      <w:r w:rsidR="00A56AA4" w:rsidRPr="00CC0081">
        <w:t>я филармония является автономным</w:t>
      </w:r>
      <w:r w:rsidR="00F84507" w:rsidRPr="00CC0081">
        <w:t xml:space="preserve"> учреждением, поэтому</w:t>
      </w:r>
      <w:r w:rsidR="00A56AA4" w:rsidRPr="00CC0081">
        <w:t>, имеет</w:t>
      </w:r>
      <w:r w:rsidR="00F84507" w:rsidRPr="00CC0081">
        <w:t xml:space="preserve"> специальную правоспособность</w:t>
      </w:r>
      <w:r w:rsidR="00A56AA4" w:rsidRPr="00CC0081">
        <w:t>, то есть может заниматься только теми видами деятельности, которые предусмотрены ее уставом.</w:t>
      </w:r>
      <w:proofErr w:type="gramEnd"/>
      <w:r w:rsidR="00F84507" w:rsidRPr="00CC0081">
        <w:t xml:space="preserve"> </w:t>
      </w:r>
    </w:p>
    <w:p w:rsidR="00A57343" w:rsidRPr="00CC0081" w:rsidRDefault="00A57343" w:rsidP="00A57343">
      <w:pPr>
        <w:pStyle w:val="af0"/>
        <w:jc w:val="both"/>
      </w:pPr>
    </w:p>
    <w:p w:rsidR="00031449" w:rsidRPr="00CC0081" w:rsidRDefault="00483A8E" w:rsidP="00A57343">
      <w:pPr>
        <w:pStyle w:val="af0"/>
        <w:jc w:val="both"/>
      </w:pPr>
      <w:proofErr w:type="gramStart"/>
      <w:r w:rsidRPr="00CC0081">
        <w:t>Согласно Устава</w:t>
      </w:r>
      <w:proofErr w:type="gramEnd"/>
      <w:r w:rsidRPr="00CC0081">
        <w:t>:</w:t>
      </w:r>
    </w:p>
    <w:p w:rsidR="00031449" w:rsidRPr="00CC0081" w:rsidRDefault="00A56AA4" w:rsidP="00A57343">
      <w:pPr>
        <w:pStyle w:val="af0"/>
        <w:jc w:val="both"/>
      </w:pPr>
      <w:r w:rsidRPr="00CC0081">
        <w:t xml:space="preserve">П. </w:t>
      </w:r>
      <w:r w:rsidR="00031449" w:rsidRPr="00CC0081">
        <w:t xml:space="preserve">14. Предметом деятельности Филармонии является </w:t>
      </w:r>
      <w:r w:rsidR="009466F9" w:rsidRPr="00CC0081">
        <w:t xml:space="preserve">выполнение работ, оказание услуг в сфере культуры, в том числе </w:t>
      </w:r>
      <w:r w:rsidR="00031449" w:rsidRPr="00CC0081">
        <w:t>осуществление профессиональной концертной деятельности.</w:t>
      </w:r>
    </w:p>
    <w:p w:rsidR="00031449" w:rsidRPr="00CC0081" w:rsidRDefault="00A56AA4" w:rsidP="00A57343">
      <w:pPr>
        <w:pStyle w:val="af0"/>
        <w:jc w:val="both"/>
      </w:pPr>
      <w:r w:rsidRPr="00CC0081">
        <w:t xml:space="preserve">П. </w:t>
      </w:r>
      <w:r w:rsidR="00031449" w:rsidRPr="00CC0081">
        <w:t>15.Основными целями деятельности Филармонии являются:</w:t>
      </w:r>
    </w:p>
    <w:p w:rsidR="00031449" w:rsidRPr="00CC0081" w:rsidRDefault="00031449" w:rsidP="00A57343">
      <w:pPr>
        <w:pStyle w:val="af0"/>
        <w:jc w:val="both"/>
      </w:pPr>
      <w:r w:rsidRPr="00CC0081">
        <w:t>1)</w:t>
      </w:r>
      <w:r w:rsidRPr="00CC0081">
        <w:tab/>
        <w:t>создание и показ произведений музыкального, театрального, чтецкого, хореографического искусства в целях формирования и удовлетворения духовных потребностей слушателей (зрителей), сохранения и развития мировых и национальных культурных ценностей,</w:t>
      </w:r>
    </w:p>
    <w:p w:rsidR="00031449" w:rsidRPr="00CC0081" w:rsidRDefault="00031449" w:rsidP="00A57343">
      <w:pPr>
        <w:pStyle w:val="af0"/>
        <w:jc w:val="both"/>
      </w:pPr>
      <w:r w:rsidRPr="00CC0081">
        <w:t>2)</w:t>
      </w:r>
      <w:r w:rsidRPr="00CC0081">
        <w:tab/>
        <w:t>просветительская деятельность,</w:t>
      </w:r>
    </w:p>
    <w:p w:rsidR="00031449" w:rsidRPr="00CC0081" w:rsidRDefault="00031449" w:rsidP="00A57343">
      <w:pPr>
        <w:pStyle w:val="af0"/>
        <w:jc w:val="both"/>
      </w:pPr>
      <w:r w:rsidRPr="00CC0081">
        <w:t>3)</w:t>
      </w:r>
      <w:r w:rsidRPr="00CC0081">
        <w:tab/>
        <w:t>создание условий для роста профессионального мастерства коллективов и исполнителей,</w:t>
      </w:r>
    </w:p>
    <w:p w:rsidR="00031449" w:rsidRPr="00CC0081" w:rsidRDefault="00031449" w:rsidP="00A57343">
      <w:pPr>
        <w:pStyle w:val="af0"/>
        <w:jc w:val="both"/>
      </w:pPr>
      <w:r w:rsidRPr="00CC0081">
        <w:t>4)</w:t>
      </w:r>
      <w:r w:rsidRPr="00CC0081">
        <w:tab/>
        <w:t>укрепление и развитие материальной базы Филармонии,</w:t>
      </w:r>
    </w:p>
    <w:p w:rsidR="00031449" w:rsidRPr="00CC0081" w:rsidRDefault="00031449" w:rsidP="00A57343">
      <w:pPr>
        <w:pStyle w:val="af0"/>
        <w:jc w:val="both"/>
      </w:pPr>
      <w:r w:rsidRPr="00CC0081">
        <w:t>создание условий социального развития коллектива Филармонии</w:t>
      </w:r>
    </w:p>
    <w:p w:rsidR="00031449" w:rsidRPr="00CC0081" w:rsidRDefault="00A56AA4" w:rsidP="00A57343">
      <w:pPr>
        <w:pStyle w:val="af0"/>
        <w:jc w:val="both"/>
      </w:pPr>
      <w:r w:rsidRPr="00CC0081">
        <w:t xml:space="preserve">п. </w:t>
      </w:r>
      <w:r w:rsidR="00031449" w:rsidRPr="00CC0081">
        <w:t xml:space="preserve">16. </w:t>
      </w:r>
      <w:r w:rsidR="009466F9" w:rsidRPr="00CC0081">
        <w:t>Основными видами деятельности Филармонии являются:</w:t>
      </w:r>
    </w:p>
    <w:p w:rsidR="00031449" w:rsidRPr="00CC0081" w:rsidRDefault="00031449" w:rsidP="00A57343">
      <w:pPr>
        <w:pStyle w:val="af0"/>
        <w:jc w:val="both"/>
      </w:pPr>
      <w:r w:rsidRPr="00CC0081">
        <w:t>1)</w:t>
      </w:r>
      <w:r w:rsidRPr="00CC0081">
        <w:tab/>
      </w:r>
      <w:r w:rsidR="009466F9" w:rsidRPr="00CC0081">
        <w:t>методическая работа в установленной сфере деятельности;</w:t>
      </w:r>
    </w:p>
    <w:p w:rsidR="00031449" w:rsidRPr="00CC0081" w:rsidRDefault="00031449" w:rsidP="00A57343">
      <w:pPr>
        <w:pStyle w:val="af0"/>
        <w:jc w:val="both"/>
      </w:pPr>
      <w:r w:rsidRPr="00CC0081">
        <w:t>2)</w:t>
      </w:r>
      <w:r w:rsidRPr="00CC0081">
        <w:tab/>
      </w:r>
      <w:r w:rsidR="009466F9" w:rsidRPr="00CC0081">
        <w:t>работа по созданию концертов и концертных программ, иных зрелищных мероприятий</w:t>
      </w:r>
      <w:r w:rsidRPr="00CC0081">
        <w:t>;</w:t>
      </w:r>
    </w:p>
    <w:p w:rsidR="00031449" w:rsidRPr="00CC0081" w:rsidRDefault="00031449" w:rsidP="00A57343">
      <w:pPr>
        <w:pStyle w:val="af0"/>
        <w:jc w:val="both"/>
      </w:pPr>
      <w:r w:rsidRPr="00CC0081">
        <w:t>3)</w:t>
      </w:r>
      <w:r w:rsidRPr="00CC0081">
        <w:tab/>
      </w:r>
      <w:r w:rsidR="009466F9" w:rsidRPr="00CC0081">
        <w:t>работа п</w:t>
      </w:r>
      <w:r w:rsidR="005C3660" w:rsidRPr="00CC0081">
        <w:t>о</w:t>
      </w:r>
      <w:r w:rsidR="009466F9" w:rsidRPr="00CC0081">
        <w:t xml:space="preserve"> организации и проведению культурно-массовых мероприятий (фестивалей, выставок, смотров, конкурсов, конференций и иных программных мероприятий);</w:t>
      </w:r>
    </w:p>
    <w:p w:rsidR="00031449" w:rsidRPr="00CC0081" w:rsidRDefault="00031449" w:rsidP="00A57343">
      <w:pPr>
        <w:pStyle w:val="af0"/>
        <w:jc w:val="both"/>
      </w:pPr>
      <w:r w:rsidRPr="00CC0081">
        <w:t>4)</w:t>
      </w:r>
      <w:r w:rsidRPr="00CC0081">
        <w:tab/>
      </w:r>
      <w:r w:rsidR="009466F9" w:rsidRPr="00CC0081">
        <w:t>услуга по показу концертов и концертных программ, иных зрелищных мероприятий, в том числе в режиме удаленного доступа;</w:t>
      </w:r>
    </w:p>
    <w:p w:rsidR="00031449" w:rsidRPr="00CC0081" w:rsidRDefault="00A56AA4" w:rsidP="00A57343">
      <w:pPr>
        <w:pStyle w:val="af0"/>
        <w:jc w:val="both"/>
      </w:pPr>
      <w:r w:rsidRPr="00CC0081">
        <w:t xml:space="preserve">П. </w:t>
      </w:r>
      <w:r w:rsidR="00031449" w:rsidRPr="00CC0081">
        <w:t xml:space="preserve">17.Филармония </w:t>
      </w:r>
      <w:r w:rsidR="009466F9" w:rsidRPr="00CC0081">
        <w:t xml:space="preserve">осуществляет </w:t>
      </w:r>
      <w:r w:rsidR="00031449" w:rsidRPr="00CC0081">
        <w:t>ины</w:t>
      </w:r>
      <w:r w:rsidR="009466F9" w:rsidRPr="00CC0081">
        <w:t>е</w:t>
      </w:r>
      <w:r w:rsidR="00031449" w:rsidRPr="00CC0081">
        <w:t xml:space="preserve"> вид</w:t>
      </w:r>
      <w:r w:rsidR="009466F9" w:rsidRPr="00CC0081">
        <w:t>ы</w:t>
      </w:r>
      <w:r w:rsidR="00031449" w:rsidRPr="00CC0081">
        <w:t xml:space="preserve"> деятельности</w:t>
      </w:r>
      <w:r w:rsidR="009466F9" w:rsidRPr="00CC0081">
        <w:t>, не относящиеся к ее основной деятельности, а именно:</w:t>
      </w:r>
    </w:p>
    <w:p w:rsidR="00031449" w:rsidRPr="00CC0081" w:rsidRDefault="00031449" w:rsidP="00A57343">
      <w:pPr>
        <w:pStyle w:val="af0"/>
        <w:jc w:val="both"/>
      </w:pPr>
      <w:r w:rsidRPr="00CC0081">
        <w:t>1)</w:t>
      </w:r>
      <w:r w:rsidRPr="00CC0081">
        <w:tab/>
        <w:t>подготавливает концерты, театральные постановки, прочие культурно-массовые мероприятия по договорам с другими юридическими и физическими лицами и проводит их на собственных или арендованных сценических площадках, для показа по телевидению, трансляции по радио, для съемок на кино-, виде</w:t>
      </w:r>
      <w:proofErr w:type="gramStart"/>
      <w:r w:rsidRPr="00CC0081">
        <w:t>о-</w:t>
      </w:r>
      <w:proofErr w:type="gramEnd"/>
      <w:r w:rsidRPr="00CC0081">
        <w:t xml:space="preserve"> и иные материальные носители;</w:t>
      </w:r>
    </w:p>
    <w:p w:rsidR="00031449" w:rsidRPr="00CC0081" w:rsidRDefault="00031449" w:rsidP="00A57343">
      <w:pPr>
        <w:pStyle w:val="af0"/>
        <w:jc w:val="both"/>
      </w:pPr>
      <w:r w:rsidRPr="00CC0081">
        <w:t>2)</w:t>
      </w:r>
      <w:r w:rsidRPr="00CC0081">
        <w:tab/>
        <w:t>формирует и реализует концертные и прочие культурные мероприятия для организаций и физических лиц,</w:t>
      </w:r>
    </w:p>
    <w:p w:rsidR="00031449" w:rsidRPr="00CC0081" w:rsidRDefault="00031449" w:rsidP="00A57343">
      <w:pPr>
        <w:pStyle w:val="af0"/>
        <w:jc w:val="both"/>
      </w:pPr>
      <w:r w:rsidRPr="00CC0081">
        <w:t>3)</w:t>
      </w:r>
      <w:r w:rsidRPr="00CC0081">
        <w:tab/>
        <w:t>предоставляет услуги по проведению различных мероприятий в концертном зале Филармонии и на других площадках для юридических и физических лиц,</w:t>
      </w:r>
    </w:p>
    <w:p w:rsidR="00031449" w:rsidRPr="00CC0081" w:rsidRDefault="00031449" w:rsidP="00A57343">
      <w:pPr>
        <w:pStyle w:val="af0"/>
        <w:jc w:val="both"/>
      </w:pPr>
      <w:r w:rsidRPr="00CC0081">
        <w:t>4)</w:t>
      </w:r>
      <w:r w:rsidRPr="00CC0081">
        <w:tab/>
        <w:t>проводит мастер-классы, занимается образовательной деятельностью в форме разовых лекций, стажировок, семинаров и других видов обучения, не сопровождающейся итоговой аттестацией и выдачей документов об образовании и (или) квалификации;</w:t>
      </w:r>
    </w:p>
    <w:p w:rsidR="00031449" w:rsidRPr="00CC0081" w:rsidRDefault="00031449" w:rsidP="00A57343">
      <w:pPr>
        <w:pStyle w:val="af0"/>
        <w:jc w:val="both"/>
      </w:pPr>
      <w:r w:rsidRPr="00CC0081">
        <w:t>5)</w:t>
      </w:r>
      <w:r w:rsidRPr="00CC0081">
        <w:tab/>
        <w:t>занимается профессиональной подготовкой, повышением квалификации и переподготовкой кадров музыкантов и менеджеров,</w:t>
      </w:r>
    </w:p>
    <w:p w:rsidR="00031449" w:rsidRPr="00CC0081" w:rsidRDefault="00031449" w:rsidP="00A57343">
      <w:pPr>
        <w:pStyle w:val="af0"/>
        <w:jc w:val="both"/>
      </w:pPr>
      <w:r w:rsidRPr="00CC0081">
        <w:t>6)</w:t>
      </w:r>
      <w:r w:rsidRPr="00CC0081">
        <w:tab/>
        <w:t>предоставляет организациям по договорам с ними постановочные услуги, сценические постановочные средства,</w:t>
      </w:r>
    </w:p>
    <w:p w:rsidR="00031449" w:rsidRPr="00CC0081" w:rsidRDefault="00031449" w:rsidP="00A57343">
      <w:pPr>
        <w:pStyle w:val="af0"/>
        <w:jc w:val="both"/>
      </w:pPr>
      <w:r w:rsidRPr="00CC0081">
        <w:t>7)</w:t>
      </w:r>
      <w:r w:rsidRPr="00CC0081">
        <w:tab/>
        <w:t xml:space="preserve">предоставляет сценические площадки для проведения гастрольных и выездных мероприятий другим организациям, совместных концертно-театральных, зрелищно – развлекательных, культурно – досуговых мероприятий, </w:t>
      </w:r>
    </w:p>
    <w:p w:rsidR="00031449" w:rsidRPr="00CC0081" w:rsidRDefault="00031449" w:rsidP="00A57343">
      <w:pPr>
        <w:pStyle w:val="af0"/>
        <w:jc w:val="both"/>
      </w:pPr>
      <w:r w:rsidRPr="00CC0081">
        <w:t>8)</w:t>
      </w:r>
      <w:r w:rsidRPr="00CC0081">
        <w:tab/>
        <w:t>обладает исключительным правом</w:t>
      </w:r>
      <w:r w:rsidR="00A57343" w:rsidRPr="00CC0081">
        <w:t xml:space="preserve"> </w:t>
      </w:r>
      <w:r w:rsidRPr="00CC0081">
        <w:t>использования в рекламных и иных целях собственной символики (официальное и другие</w:t>
      </w:r>
      <w:r w:rsidR="00A57343" w:rsidRPr="00CC0081">
        <w:t xml:space="preserve"> </w:t>
      </w:r>
      <w:r w:rsidRPr="00CC0081">
        <w:t xml:space="preserve">наименования, эмблему, товарный знак и иные.), а также разрешает такое использование другим юридическим и физическим лицам на договорной основе, </w:t>
      </w:r>
    </w:p>
    <w:p w:rsidR="00031449" w:rsidRPr="00CC0081" w:rsidRDefault="00031449" w:rsidP="00A57343">
      <w:pPr>
        <w:pStyle w:val="af0"/>
        <w:jc w:val="both"/>
      </w:pPr>
      <w:r w:rsidRPr="00CC0081">
        <w:t>9)</w:t>
      </w:r>
      <w:r w:rsidRPr="00CC0081">
        <w:tab/>
        <w:t>занимается деятельностью по сбору спонсорских и благотворительных средств,</w:t>
      </w:r>
    </w:p>
    <w:p w:rsidR="00031449" w:rsidRPr="00CC0081" w:rsidRDefault="00031449" w:rsidP="00A57343">
      <w:pPr>
        <w:pStyle w:val="af0"/>
        <w:jc w:val="both"/>
      </w:pPr>
      <w:r w:rsidRPr="00CC0081">
        <w:t>10)</w:t>
      </w:r>
      <w:r w:rsidRPr="00CC0081">
        <w:tab/>
        <w:t>подготавливает, тиражирует и реализует информационно - справочные и рекламные издания, копии видеоматериалов и фонограмм, связанных с художественно-творческой деятельностью Филармонии, при соблюдении прав авторов и исполнителей в соответствии с законодательством об авторском праве и смежных правах,</w:t>
      </w:r>
    </w:p>
    <w:p w:rsidR="00031449" w:rsidRPr="00CC0081" w:rsidRDefault="00031449" w:rsidP="00A57343">
      <w:pPr>
        <w:pStyle w:val="af0"/>
        <w:jc w:val="both"/>
      </w:pPr>
      <w:r w:rsidRPr="00CC0081">
        <w:lastRenderedPageBreak/>
        <w:t>11)</w:t>
      </w:r>
      <w:r w:rsidRPr="00CC0081">
        <w:tab/>
        <w:t>создает студии</w:t>
      </w:r>
      <w:r w:rsidR="00A57343" w:rsidRPr="00CC0081">
        <w:t xml:space="preserve"> </w:t>
      </w:r>
      <w:r w:rsidRPr="00CC0081">
        <w:t>звукозаписи, студии (мастерские) по подготовке и переподготовке исполнителей, Положения о которых утверждаются директором Филармонии,</w:t>
      </w:r>
    </w:p>
    <w:p w:rsidR="00031449" w:rsidRPr="00CC0081" w:rsidRDefault="00031449" w:rsidP="00A57343">
      <w:pPr>
        <w:pStyle w:val="af0"/>
        <w:jc w:val="both"/>
      </w:pPr>
      <w:r w:rsidRPr="00CC0081">
        <w:t>12)</w:t>
      </w:r>
      <w:r w:rsidRPr="00CC0081">
        <w:tab/>
        <w:t xml:space="preserve">осуществляет запись фонограмм на различные носители, </w:t>
      </w:r>
    </w:p>
    <w:p w:rsidR="00031449" w:rsidRPr="00CC0081" w:rsidRDefault="00031449" w:rsidP="00A57343">
      <w:pPr>
        <w:pStyle w:val="af0"/>
        <w:jc w:val="both"/>
      </w:pPr>
      <w:r w:rsidRPr="00CC0081">
        <w:t>13)</w:t>
      </w:r>
      <w:r w:rsidRPr="00CC0081">
        <w:tab/>
        <w:t xml:space="preserve">в установленном порядке осуществляет издательскую деятельность, </w:t>
      </w:r>
    </w:p>
    <w:p w:rsidR="00031449" w:rsidRPr="00CC0081" w:rsidRDefault="00031449" w:rsidP="00A57343">
      <w:pPr>
        <w:pStyle w:val="af0"/>
        <w:jc w:val="both"/>
      </w:pPr>
      <w:r w:rsidRPr="00CC0081">
        <w:t>14)</w:t>
      </w:r>
      <w:r w:rsidRPr="00CC0081">
        <w:tab/>
        <w:t>осуществляет деятельность по ремонту, реставрации и настройке музыкальных инструментов, как для нужд Филармонии, так и по договорам со сторонними организациями и физическими лицами,</w:t>
      </w:r>
    </w:p>
    <w:p w:rsidR="00031449" w:rsidRPr="00CC0081" w:rsidRDefault="00031449" w:rsidP="00A57343">
      <w:pPr>
        <w:pStyle w:val="af0"/>
        <w:jc w:val="both"/>
      </w:pPr>
      <w:r w:rsidRPr="00CC0081">
        <w:t>15)</w:t>
      </w:r>
      <w:r w:rsidRPr="00CC0081">
        <w:tab/>
        <w:t>организует и проводит выставки, выставки-продажи предметов искусства и прочих предметов,</w:t>
      </w:r>
    </w:p>
    <w:p w:rsidR="00031449" w:rsidRPr="00CC0081" w:rsidRDefault="00031449" w:rsidP="00A57343">
      <w:pPr>
        <w:pStyle w:val="af0"/>
        <w:jc w:val="both"/>
      </w:pPr>
      <w:r w:rsidRPr="00CC0081">
        <w:t>16)</w:t>
      </w:r>
      <w:r w:rsidRPr="00CC0081">
        <w:tab/>
        <w:t>создает в виде структурных подразделений и организует работу ресторана, кафе, столовой, буфета в целях обслуживания зрителей и работников Филармонии питанием, и улучшения деятельности Филармонии,</w:t>
      </w:r>
    </w:p>
    <w:p w:rsidR="00031449" w:rsidRPr="00CC0081" w:rsidRDefault="00031449" w:rsidP="00A57343">
      <w:pPr>
        <w:pStyle w:val="af0"/>
        <w:jc w:val="both"/>
      </w:pPr>
      <w:r w:rsidRPr="00CC0081">
        <w:t>17)</w:t>
      </w:r>
      <w:r w:rsidRPr="00CC0081">
        <w:tab/>
        <w:t>осуществляет прокат и реализацию музыкальных инструментов, сценических костюмов, культинвентаря, реквизита и др.,</w:t>
      </w:r>
    </w:p>
    <w:p w:rsidR="00031449" w:rsidRPr="00CC0081" w:rsidRDefault="00031449" w:rsidP="00A57343">
      <w:pPr>
        <w:pStyle w:val="af0"/>
        <w:jc w:val="both"/>
      </w:pPr>
      <w:r w:rsidRPr="00CC0081">
        <w:t>18)</w:t>
      </w:r>
      <w:r w:rsidRPr="00CC0081">
        <w:tab/>
        <w:t>оказывает рекламные услуги,</w:t>
      </w:r>
    </w:p>
    <w:p w:rsidR="00031449" w:rsidRPr="00CC0081" w:rsidRDefault="00031449" w:rsidP="00A57343">
      <w:pPr>
        <w:pStyle w:val="af0"/>
        <w:jc w:val="both"/>
      </w:pPr>
      <w:r w:rsidRPr="00CC0081">
        <w:t>19)</w:t>
      </w:r>
      <w:r w:rsidRPr="00CC0081">
        <w:tab/>
        <w:t>осуществляет деятельность общежития «Актер», Положение о котором утверждается директором Филармонии.</w:t>
      </w:r>
    </w:p>
    <w:p w:rsidR="00031449" w:rsidRPr="00CC0081" w:rsidRDefault="00031449" w:rsidP="00A57343">
      <w:pPr>
        <w:pStyle w:val="af0"/>
        <w:jc w:val="both"/>
      </w:pPr>
      <w:r w:rsidRPr="00CC0081">
        <w:t>20)</w:t>
      </w:r>
      <w:r w:rsidRPr="00CC0081">
        <w:tab/>
        <w:t>оказывает услуги по хранению автотранспортных средств на платных стоянках около здания Филармонии и общежития «Актер».</w:t>
      </w:r>
    </w:p>
    <w:p w:rsidR="009466F9" w:rsidRPr="00CC0081" w:rsidRDefault="009466F9" w:rsidP="00A57343">
      <w:pPr>
        <w:pStyle w:val="af0"/>
        <w:jc w:val="both"/>
      </w:pPr>
      <w:r w:rsidRPr="00CC0081">
        <w:t xml:space="preserve">21) оказывает бесплатную юридическую помощь по вопросам концертной деятельности гражданам, имеющим право на получение бесплатной юридической помощи в рамках государственной системы </w:t>
      </w:r>
      <w:r w:rsidR="0033002F" w:rsidRPr="00CC0081">
        <w:t>бесплатной</w:t>
      </w:r>
      <w:r w:rsidRPr="00CC0081">
        <w:t xml:space="preserve"> юридической помощи, в виде:</w:t>
      </w:r>
    </w:p>
    <w:p w:rsidR="009466F9" w:rsidRPr="00CC0081" w:rsidRDefault="009466F9" w:rsidP="00A57343">
      <w:pPr>
        <w:pStyle w:val="af0"/>
        <w:jc w:val="both"/>
      </w:pPr>
      <w:r w:rsidRPr="00CC0081">
        <w:t>правового консультирования в устной и письменной форме;</w:t>
      </w:r>
    </w:p>
    <w:p w:rsidR="009466F9" w:rsidRPr="00CC0081" w:rsidRDefault="001F2B44" w:rsidP="00A57343">
      <w:pPr>
        <w:pStyle w:val="af0"/>
        <w:jc w:val="both"/>
      </w:pPr>
      <w:r w:rsidRPr="00CC0081">
        <w:t xml:space="preserve">представление в государственных и муниципальных органах, организациях интересов граждан в случае обжалования во внесудебном порядке актов органов местного самоуправления муниципальных образований в Свердловской области и их должностных лиц; </w:t>
      </w:r>
    </w:p>
    <w:p w:rsidR="001F2B44" w:rsidRPr="00CC0081" w:rsidRDefault="001F2B44" w:rsidP="00A57343">
      <w:pPr>
        <w:pStyle w:val="af0"/>
        <w:jc w:val="both"/>
      </w:pPr>
      <w:r w:rsidRPr="00CC0081">
        <w:t>22) обеспечивает предоставление услуг общественного питания сторонними организациями в здании Филармонии для работников и слушателей;</w:t>
      </w:r>
    </w:p>
    <w:p w:rsidR="001F2B44" w:rsidRPr="00CC0081" w:rsidRDefault="001F2B44" w:rsidP="00A57343">
      <w:pPr>
        <w:pStyle w:val="af0"/>
        <w:jc w:val="both"/>
      </w:pPr>
      <w:r w:rsidRPr="00CC0081">
        <w:t xml:space="preserve">23) </w:t>
      </w:r>
      <w:r w:rsidR="003D6D14" w:rsidRPr="00CC0081">
        <w:t>предоставляет услуги по временному размещению и проживанию работников и лиц, осуществляющих деятельность в сфере ведения Филармонии, в гостиницах, общежитии, объектах недвижимости, находящихся на праве оперативного управления либо на ином праве у Филармонии;</w:t>
      </w:r>
    </w:p>
    <w:p w:rsidR="00581615" w:rsidRPr="00CC0081" w:rsidRDefault="003D6D14" w:rsidP="00A57343">
      <w:pPr>
        <w:pStyle w:val="af0"/>
        <w:jc w:val="both"/>
      </w:pPr>
      <w:r w:rsidRPr="00CC0081">
        <w:t>24) организует коммерческие концерты с пр</w:t>
      </w:r>
      <w:r w:rsidR="00A56AA4" w:rsidRPr="00CC0081">
        <w:t>иглашением иностранных артистов.</w:t>
      </w:r>
    </w:p>
    <w:p w:rsidR="00A57343" w:rsidRPr="00CC0081" w:rsidRDefault="00A57343" w:rsidP="00A57343">
      <w:pPr>
        <w:pStyle w:val="af0"/>
        <w:jc w:val="both"/>
      </w:pPr>
    </w:p>
    <w:p w:rsidR="00A56AA4" w:rsidRPr="00CC0081" w:rsidRDefault="00A57343" w:rsidP="00A57343">
      <w:pPr>
        <w:pStyle w:val="af0"/>
        <w:jc w:val="both"/>
        <w:rPr>
          <w:b/>
        </w:rPr>
      </w:pPr>
      <w:r w:rsidRPr="00CC0081">
        <w:rPr>
          <w:b/>
          <w:lang w:val="en-US"/>
        </w:rPr>
        <w:t>II</w:t>
      </w:r>
      <w:r w:rsidRPr="00CC0081">
        <w:rPr>
          <w:b/>
        </w:rPr>
        <w:t xml:space="preserve">. </w:t>
      </w:r>
      <w:r w:rsidR="00A56AA4" w:rsidRPr="00CC0081">
        <w:rPr>
          <w:b/>
        </w:rPr>
        <w:t>Пе</w:t>
      </w:r>
      <w:r w:rsidR="005904E9" w:rsidRPr="00CC0081">
        <w:rPr>
          <w:b/>
        </w:rPr>
        <w:t>речень платных услуг Филармонии</w:t>
      </w:r>
      <w:r w:rsidR="00A56AA4" w:rsidRPr="00CC0081">
        <w:rPr>
          <w:b/>
        </w:rPr>
        <w:t>:</w:t>
      </w:r>
    </w:p>
    <w:p w:rsidR="00A56AA4" w:rsidRPr="00CC0081" w:rsidRDefault="00A56AA4" w:rsidP="00CC0081">
      <w:pPr>
        <w:pStyle w:val="af0"/>
        <w:numPr>
          <w:ilvl w:val="0"/>
          <w:numId w:val="6"/>
        </w:numPr>
        <w:ind w:left="0" w:firstLine="0"/>
        <w:jc w:val="both"/>
      </w:pPr>
      <w:r w:rsidRPr="00CC0081">
        <w:t>Услуга по показу концертов, концертных программ, иных зрелищных мероприятий, в том числе в режиме удаленного доступа,</w:t>
      </w:r>
    </w:p>
    <w:p w:rsidR="00A56AA4" w:rsidRPr="00CC0081" w:rsidRDefault="00A56AA4" w:rsidP="00CC0081">
      <w:pPr>
        <w:pStyle w:val="af0"/>
        <w:numPr>
          <w:ilvl w:val="0"/>
          <w:numId w:val="6"/>
        </w:numPr>
        <w:ind w:left="0" w:firstLine="0"/>
        <w:jc w:val="both"/>
      </w:pPr>
      <w:r w:rsidRPr="00CC0081">
        <w:t>Услуги по проведению концертов в залах филармонии,</w:t>
      </w:r>
    </w:p>
    <w:p w:rsidR="00A56AA4" w:rsidRPr="00CC0081" w:rsidRDefault="00A56AA4" w:rsidP="00CC0081">
      <w:pPr>
        <w:pStyle w:val="af0"/>
        <w:numPr>
          <w:ilvl w:val="0"/>
          <w:numId w:val="6"/>
        </w:numPr>
        <w:ind w:left="0" w:firstLine="0"/>
        <w:jc w:val="both"/>
      </w:pPr>
      <w:r w:rsidRPr="00CC0081">
        <w:t xml:space="preserve">Услуга по предоставлению в прокат музыкальных инструментов, </w:t>
      </w:r>
      <w:proofErr w:type="spellStart"/>
      <w:r w:rsidRPr="00CC0081">
        <w:t>сценическо</w:t>
      </w:r>
      <w:proofErr w:type="spellEnd"/>
      <w:r w:rsidRPr="00CC0081">
        <w:t xml:space="preserve"> пос</w:t>
      </w:r>
      <w:r w:rsidR="00A43AFA" w:rsidRPr="00CC0081">
        <w:t xml:space="preserve">тановочных средств, </w:t>
      </w:r>
      <w:proofErr w:type="spellStart"/>
      <w:r w:rsidR="00A43AFA" w:rsidRPr="00CC0081">
        <w:t>культинвентаря</w:t>
      </w:r>
      <w:proofErr w:type="spellEnd"/>
      <w:r w:rsidRPr="00CC0081">
        <w:t>,</w:t>
      </w:r>
    </w:p>
    <w:p w:rsidR="00A56AA4" w:rsidRPr="00CC0081" w:rsidRDefault="00CC0081" w:rsidP="00CC0081">
      <w:pPr>
        <w:pStyle w:val="af0"/>
        <w:numPr>
          <w:ilvl w:val="0"/>
          <w:numId w:val="6"/>
        </w:numPr>
        <w:ind w:left="0" w:firstLine="0"/>
        <w:jc w:val="both"/>
      </w:pPr>
      <w:r w:rsidRPr="00CC0081">
        <w:t>У</w:t>
      </w:r>
      <w:r w:rsidR="00A56AA4" w:rsidRPr="00CC0081">
        <w:t>слуга по предоставлению в аренду помещений филармонии (предоставление помещения для организации услуг общественного питания, в порядке, предусмотренном действующим законодательством),</w:t>
      </w:r>
    </w:p>
    <w:p w:rsidR="00A56AA4" w:rsidRPr="00CC0081" w:rsidRDefault="00CC0081" w:rsidP="00CC0081">
      <w:pPr>
        <w:pStyle w:val="af0"/>
        <w:numPr>
          <w:ilvl w:val="0"/>
          <w:numId w:val="6"/>
        </w:numPr>
        <w:ind w:left="0" w:firstLine="0"/>
        <w:jc w:val="both"/>
      </w:pPr>
      <w:r w:rsidRPr="00CC0081">
        <w:t>У</w:t>
      </w:r>
      <w:r w:rsidR="00483A8E" w:rsidRPr="00CC0081">
        <w:t>слуга по предоставлению жилых помещений (жилищный фонд филармонии, предоставляемый работникам),</w:t>
      </w:r>
    </w:p>
    <w:p w:rsidR="00581615" w:rsidRPr="00CC0081" w:rsidRDefault="00CC0081" w:rsidP="00CC0081">
      <w:pPr>
        <w:pStyle w:val="af0"/>
        <w:numPr>
          <w:ilvl w:val="0"/>
          <w:numId w:val="6"/>
        </w:numPr>
        <w:ind w:left="0" w:firstLine="0"/>
        <w:jc w:val="both"/>
      </w:pPr>
      <w:r w:rsidRPr="00CC0081">
        <w:t>П</w:t>
      </w:r>
      <w:r w:rsidR="00483A8E" w:rsidRPr="00CC0081">
        <w:t>рочие услуги: рекламные, методические, организационные.</w:t>
      </w:r>
    </w:p>
    <w:p w:rsidR="00A57343" w:rsidRPr="00CC0081" w:rsidRDefault="00A57343" w:rsidP="00A57343">
      <w:pPr>
        <w:pStyle w:val="af0"/>
        <w:jc w:val="both"/>
      </w:pPr>
    </w:p>
    <w:p w:rsidR="00581615" w:rsidRPr="00CC0081" w:rsidRDefault="00581615" w:rsidP="00A57343">
      <w:pPr>
        <w:pStyle w:val="af0"/>
        <w:jc w:val="both"/>
      </w:pPr>
      <w:r w:rsidRPr="00CC0081">
        <w:t>П. 23</w:t>
      </w:r>
      <w:r w:rsidR="00A57343" w:rsidRPr="00CC0081">
        <w:t xml:space="preserve"> </w:t>
      </w:r>
      <w:r w:rsidRPr="00CC0081">
        <w:t xml:space="preserve">Устава предусмотрено, «Цены (тарифы) на платные услуги, работы и продукцию, включая цены на билеты, Филармония устанавливает самостоятельно». </w:t>
      </w:r>
    </w:p>
    <w:p w:rsidR="00A57343" w:rsidRPr="00CC0081" w:rsidRDefault="00A57343" w:rsidP="00A57343">
      <w:pPr>
        <w:pStyle w:val="af0"/>
        <w:jc w:val="both"/>
      </w:pPr>
    </w:p>
    <w:p w:rsidR="00483A8E" w:rsidRPr="00CC0081" w:rsidRDefault="00A57343" w:rsidP="00A57343">
      <w:pPr>
        <w:pStyle w:val="af0"/>
        <w:jc w:val="both"/>
        <w:rPr>
          <w:b/>
        </w:rPr>
      </w:pPr>
      <w:r w:rsidRPr="00CC0081">
        <w:rPr>
          <w:b/>
          <w:lang w:val="en-US"/>
        </w:rPr>
        <w:t>III</w:t>
      </w:r>
      <w:r w:rsidRPr="00CC0081">
        <w:rPr>
          <w:b/>
        </w:rPr>
        <w:t xml:space="preserve">. </w:t>
      </w:r>
      <w:r w:rsidR="00483A8E" w:rsidRPr="00CC0081">
        <w:rPr>
          <w:b/>
        </w:rPr>
        <w:t>Порядок определения стоимости платных услуг</w:t>
      </w:r>
    </w:p>
    <w:p w:rsidR="00483A8E" w:rsidRPr="00CC0081" w:rsidRDefault="00A57343" w:rsidP="00A57343">
      <w:pPr>
        <w:pStyle w:val="af0"/>
        <w:jc w:val="both"/>
        <w:rPr>
          <w:i/>
        </w:rPr>
      </w:pPr>
      <w:r w:rsidRPr="00CC0081">
        <w:rPr>
          <w:i/>
        </w:rPr>
        <w:t xml:space="preserve">3.1. </w:t>
      </w:r>
      <w:r w:rsidR="00483A8E" w:rsidRPr="00CC0081">
        <w:rPr>
          <w:i/>
        </w:rPr>
        <w:t>Услуга по показу концертов, концертных программ, иных зрелищных мероприяти</w:t>
      </w:r>
      <w:r w:rsidR="00A4155E" w:rsidRPr="00CC0081">
        <w:rPr>
          <w:i/>
        </w:rPr>
        <w:t>й</w:t>
      </w:r>
      <w:r w:rsidR="00483A8E" w:rsidRPr="00CC0081">
        <w:rPr>
          <w:i/>
        </w:rPr>
        <w:t>.</w:t>
      </w:r>
    </w:p>
    <w:p w:rsidR="0071691E" w:rsidRPr="00CC0081" w:rsidRDefault="0071691E" w:rsidP="00A57343">
      <w:pPr>
        <w:pStyle w:val="af0"/>
        <w:jc w:val="both"/>
        <w:rPr>
          <w:i/>
        </w:rPr>
      </w:pPr>
      <w:r w:rsidRPr="00CC0081">
        <w:rPr>
          <w:i/>
        </w:rPr>
        <w:t xml:space="preserve">Услуга по показу концертных программ в концертных залах филармонии (большой и </w:t>
      </w:r>
      <w:proofErr w:type="gramStart"/>
      <w:r w:rsidRPr="00CC0081">
        <w:rPr>
          <w:i/>
        </w:rPr>
        <w:t>камерный</w:t>
      </w:r>
      <w:proofErr w:type="gramEnd"/>
      <w:r w:rsidRPr="00CC0081">
        <w:rPr>
          <w:i/>
        </w:rPr>
        <w:t>):</w:t>
      </w:r>
    </w:p>
    <w:p w:rsidR="0071691E" w:rsidRPr="00CC0081" w:rsidRDefault="00A57343" w:rsidP="00A57343">
      <w:pPr>
        <w:pStyle w:val="af0"/>
        <w:jc w:val="both"/>
      </w:pPr>
      <w:r w:rsidRPr="00CC0081">
        <w:t xml:space="preserve">3.1.1. </w:t>
      </w:r>
      <w:r w:rsidR="0071691E" w:rsidRPr="00CC0081">
        <w:t>На каждый концерт рассчитываются:</w:t>
      </w:r>
    </w:p>
    <w:p w:rsidR="0071691E" w:rsidRPr="00CC0081" w:rsidRDefault="0071691E" w:rsidP="00A57343">
      <w:pPr>
        <w:pStyle w:val="af0"/>
        <w:numPr>
          <w:ilvl w:val="0"/>
          <w:numId w:val="5"/>
        </w:numPr>
        <w:ind w:left="0" w:firstLine="0"/>
        <w:jc w:val="both"/>
      </w:pPr>
      <w:r w:rsidRPr="00CC0081">
        <w:t>прямые</w:t>
      </w:r>
      <w:r w:rsidR="00A57343" w:rsidRPr="00CC0081">
        <w:t xml:space="preserve"> </w:t>
      </w:r>
      <w:r w:rsidRPr="00CC0081">
        <w:t xml:space="preserve">затраты ((за исключением штатной заработной платы всех работников), а именно вознаграждения с начислениями приглашенным работникам, гарантийная оплата, стоимость </w:t>
      </w:r>
      <w:r w:rsidRPr="00CC0081">
        <w:lastRenderedPageBreak/>
        <w:t>проезда, проживания в гостинице, оплата вознаграждения за публичное исполнение произведений, оплата за распространение билетов, реклама);</w:t>
      </w:r>
    </w:p>
    <w:p w:rsidR="0071691E" w:rsidRPr="00CC0081" w:rsidRDefault="0071691E" w:rsidP="00A57343">
      <w:pPr>
        <w:pStyle w:val="af0"/>
        <w:numPr>
          <w:ilvl w:val="0"/>
          <w:numId w:val="5"/>
        </w:numPr>
        <w:ind w:left="0" w:firstLine="0"/>
        <w:jc w:val="both"/>
      </w:pPr>
      <w:r w:rsidRPr="00CC0081">
        <w:t>накладные расходы (частичная оплата коммунальных услуг, содержания помещений, услуги транспорта, услуги связи, содержание оборудования, приобретение нотного материала, приобретение материалов и основных средств и т.д.), которые составляют 30% от доходов.</w:t>
      </w:r>
    </w:p>
    <w:p w:rsidR="002F0FF3" w:rsidRPr="00CC0081" w:rsidRDefault="00A57343" w:rsidP="00A57343">
      <w:pPr>
        <w:pStyle w:val="af0"/>
        <w:jc w:val="both"/>
      </w:pPr>
      <w:r w:rsidRPr="00CC0081">
        <w:t xml:space="preserve">3.1.2 </w:t>
      </w:r>
      <w:r w:rsidR="002F0FF3" w:rsidRPr="00CC0081">
        <w:t>Выручка от продажи билетов должна покрывать прямые и накладные затраты.</w:t>
      </w:r>
    </w:p>
    <w:p w:rsidR="00201715" w:rsidRPr="00CC0081" w:rsidRDefault="00A57343" w:rsidP="00A57343">
      <w:pPr>
        <w:pStyle w:val="af0"/>
        <w:jc w:val="both"/>
      </w:pPr>
      <w:r w:rsidRPr="00CC0081">
        <w:t xml:space="preserve">3.1.3. </w:t>
      </w:r>
      <w:r w:rsidR="002F0FF3" w:rsidRPr="00CC0081">
        <w:t>Стоимость билет</w:t>
      </w:r>
      <w:r w:rsidR="00201715" w:rsidRPr="00CC0081">
        <w:t>ов определяется на основе изучения маркетингового спроса.</w:t>
      </w:r>
      <w:r w:rsidRPr="00CC0081">
        <w:t xml:space="preserve"> </w:t>
      </w:r>
      <w:r w:rsidR="00201715" w:rsidRPr="00CC0081">
        <w:t>Предложения по ценообразованию разрабатываются Управлением маркетинга.</w:t>
      </w:r>
    </w:p>
    <w:p w:rsidR="002F0FF3" w:rsidRPr="00CC0081" w:rsidRDefault="00A57343" w:rsidP="00A57343">
      <w:pPr>
        <w:pStyle w:val="af0"/>
        <w:jc w:val="both"/>
      </w:pPr>
      <w:r w:rsidRPr="00CC0081">
        <w:t xml:space="preserve">3.1.4. </w:t>
      </w:r>
      <w:r w:rsidR="00201715" w:rsidRPr="00CC0081">
        <w:t>На каждый концерт или серию конц</w:t>
      </w:r>
      <w:r w:rsidR="00E60040" w:rsidRPr="00CC0081">
        <w:t>ертов (абонемент) составляется Л</w:t>
      </w:r>
      <w:r w:rsidR="00201715" w:rsidRPr="00CC0081">
        <w:t>ист согласования, в котором учитываются вышеперечисленные затраты и предполагаемые доходы (выручка). При соответствии затрат и выручки</w:t>
      </w:r>
      <w:r w:rsidR="00E60040" w:rsidRPr="00CC0081">
        <w:t>,</w:t>
      </w:r>
      <w:r w:rsidR="00201715" w:rsidRPr="00CC0081">
        <w:t xml:space="preserve"> концерты утверждаются для включения в </w:t>
      </w:r>
      <w:r w:rsidR="00A4155E" w:rsidRPr="00CC0081">
        <w:t>план деятельности</w:t>
      </w:r>
      <w:r w:rsidR="000243FF" w:rsidRPr="00CC0081">
        <w:t xml:space="preserve"> филарм</w:t>
      </w:r>
      <w:r w:rsidR="00E60040" w:rsidRPr="00CC0081">
        <w:t>онии</w:t>
      </w:r>
      <w:r w:rsidR="00201715" w:rsidRPr="00CC0081">
        <w:t>. В случае превышения затрат над выручкой</w:t>
      </w:r>
      <w:r w:rsidR="00E60040" w:rsidRPr="00CC0081">
        <w:t>,</w:t>
      </w:r>
      <w:r w:rsidR="00201715" w:rsidRPr="00CC0081">
        <w:t xml:space="preserve"> рассматривается возможность погашения дефицита за счет средств субсидии, благотворительности или прибыли от концертов. При отсутствии возможности покрытия дефицита, концерты не включаются в план деятельности. </w:t>
      </w:r>
    </w:p>
    <w:p w:rsidR="00A4155E" w:rsidRPr="00CC0081" w:rsidRDefault="00A4155E" w:rsidP="00A57343">
      <w:pPr>
        <w:pStyle w:val="af0"/>
        <w:jc w:val="both"/>
      </w:pPr>
      <w:r w:rsidRPr="00CC0081">
        <w:t>Вопрос о покрытии дефицита концертов рассматривается коллегиально руководителями структурных подразделений творческого, маркетинга,</w:t>
      </w:r>
      <w:r w:rsidR="00A57343" w:rsidRPr="00CC0081">
        <w:t xml:space="preserve"> </w:t>
      </w:r>
      <w:r w:rsidRPr="00CC0081">
        <w:t>финансово юридического и утверждается директором филармонии.</w:t>
      </w:r>
    </w:p>
    <w:p w:rsidR="00201715" w:rsidRPr="00CC0081" w:rsidRDefault="00201715" w:rsidP="00A57343">
      <w:pPr>
        <w:pStyle w:val="af0"/>
        <w:ind w:firstLine="708"/>
        <w:jc w:val="both"/>
      </w:pPr>
      <w:r w:rsidRPr="00CC0081">
        <w:t>Лист согласования подписывается руководителями Управлений филармонии: заместителем директора по творческой деятельности, заместителем директора по маркетингу, заместителем директора по юридическим и экономическим вопрос</w:t>
      </w:r>
      <w:r w:rsidR="00CC0081" w:rsidRPr="00CC0081">
        <w:t>а</w:t>
      </w:r>
      <w:r w:rsidRPr="00CC0081">
        <w:t>м. Лист согласования утверждается директором филармонии.</w:t>
      </w:r>
    </w:p>
    <w:p w:rsidR="00201715" w:rsidRPr="00CC0081" w:rsidRDefault="00201715" w:rsidP="00A57343">
      <w:pPr>
        <w:pStyle w:val="af0"/>
        <w:ind w:firstLine="708"/>
        <w:jc w:val="both"/>
      </w:pPr>
      <w:r w:rsidRPr="00CC0081">
        <w:t xml:space="preserve">На основании </w:t>
      </w:r>
      <w:r w:rsidR="00A4155E" w:rsidRPr="00CC0081">
        <w:t xml:space="preserve">утвержденного </w:t>
      </w:r>
      <w:r w:rsidRPr="00CC0081">
        <w:t xml:space="preserve">листа согласования </w:t>
      </w:r>
      <w:r w:rsidR="00A4155E" w:rsidRPr="00CC0081">
        <w:t>составляется</w:t>
      </w:r>
      <w:r w:rsidRPr="00CC0081">
        <w:t xml:space="preserve"> распоряжение по ценам </w:t>
      </w:r>
      <w:r w:rsidR="00A4155E" w:rsidRPr="00CC0081">
        <w:t xml:space="preserve">на билеты и абонементы </w:t>
      </w:r>
      <w:r w:rsidRPr="00CC0081">
        <w:t>на концерт</w:t>
      </w:r>
      <w:r w:rsidR="00A4155E" w:rsidRPr="00CC0081">
        <w:t xml:space="preserve">, который подписывается руководителя подразделений и директором филармонии. </w:t>
      </w:r>
    </w:p>
    <w:p w:rsidR="00A4155E" w:rsidRPr="00CC0081" w:rsidRDefault="00A57343" w:rsidP="00A57343">
      <w:pPr>
        <w:pStyle w:val="af0"/>
        <w:jc w:val="both"/>
      </w:pPr>
      <w:r w:rsidRPr="00CC0081">
        <w:t xml:space="preserve">3.1.5. </w:t>
      </w:r>
      <w:r w:rsidR="00A4155E" w:rsidRPr="00CC0081">
        <w:t>Заместитель директора по маркетингу контролирует ход продаж на каждый концерт. При необходимости (повышенный или пониженный спрос на билеты) в ценообразование вносятся коррективы, что утверждается изданием распоряжения по ценообразованию.</w:t>
      </w:r>
    </w:p>
    <w:p w:rsidR="000F06F9" w:rsidRPr="00CC0081" w:rsidRDefault="00A57343" w:rsidP="00A57343">
      <w:pPr>
        <w:pStyle w:val="af0"/>
        <w:jc w:val="both"/>
      </w:pPr>
      <w:r w:rsidRPr="00CC0081">
        <w:t xml:space="preserve">3.1.6. </w:t>
      </w:r>
      <w:r w:rsidR="000F06F9" w:rsidRPr="00CC0081">
        <w:t xml:space="preserve">При установлении цен на билеты применяются льготы и скидки для отдельных категорий потребителей (инвалиды, пенсионеры, студенты). </w:t>
      </w:r>
    </w:p>
    <w:p w:rsidR="0071691E" w:rsidRPr="00CC0081" w:rsidRDefault="00A57343" w:rsidP="00A57343">
      <w:pPr>
        <w:pStyle w:val="af0"/>
        <w:jc w:val="both"/>
      </w:pPr>
      <w:r w:rsidRPr="00CC0081">
        <w:t xml:space="preserve">3.1.7. </w:t>
      </w:r>
      <w:r w:rsidR="000F06F9" w:rsidRPr="00CC0081">
        <w:t>При разработке ценообразования учитываются групповые скидки.</w:t>
      </w:r>
    </w:p>
    <w:p w:rsidR="0071691E" w:rsidRPr="00CC0081" w:rsidRDefault="00A57343" w:rsidP="00A57343">
      <w:pPr>
        <w:pStyle w:val="af0"/>
        <w:jc w:val="both"/>
        <w:rPr>
          <w:i/>
        </w:rPr>
      </w:pPr>
      <w:r w:rsidRPr="00CC0081">
        <w:rPr>
          <w:i/>
        </w:rPr>
        <w:t xml:space="preserve">3.2. </w:t>
      </w:r>
      <w:r w:rsidR="00F45A99" w:rsidRPr="00CC0081">
        <w:rPr>
          <w:i/>
        </w:rPr>
        <w:t>Услуга по показу концертов в филиалах филармонии в области.</w:t>
      </w:r>
    </w:p>
    <w:p w:rsidR="00F45A99" w:rsidRPr="00CC0081" w:rsidRDefault="00A57343" w:rsidP="00A57343">
      <w:pPr>
        <w:pStyle w:val="af0"/>
        <w:jc w:val="both"/>
      </w:pPr>
      <w:r w:rsidRPr="00CC0081">
        <w:t xml:space="preserve">3.2.1. </w:t>
      </w:r>
      <w:r w:rsidR="00F45A99" w:rsidRPr="00CC0081">
        <w:t xml:space="preserve">Расчет стоимости производится в порядке аналогичном п.3.1.1. </w:t>
      </w:r>
    </w:p>
    <w:p w:rsidR="00F45A99" w:rsidRPr="00CC0081" w:rsidRDefault="00A57343" w:rsidP="00A57343">
      <w:pPr>
        <w:pStyle w:val="af0"/>
        <w:jc w:val="both"/>
      </w:pPr>
      <w:r w:rsidRPr="00CC0081">
        <w:t xml:space="preserve">3.2.2. </w:t>
      </w:r>
      <w:r w:rsidR="00F45A99" w:rsidRPr="00CC0081">
        <w:t>Функции по определению предложений по стоимости билетов осуществляет заместитель директора по работе с филиальной сетью и директора филиалов.</w:t>
      </w:r>
    </w:p>
    <w:p w:rsidR="00F45A99" w:rsidRPr="00CC0081" w:rsidRDefault="00A57343" w:rsidP="00A57343">
      <w:pPr>
        <w:pStyle w:val="af0"/>
        <w:jc w:val="both"/>
      </w:pPr>
      <w:r w:rsidRPr="00CC0081">
        <w:t xml:space="preserve">3.2.3. </w:t>
      </w:r>
      <w:r w:rsidR="00F45A99" w:rsidRPr="00CC0081">
        <w:t xml:space="preserve">Расчет производится по каждому филиалу, </w:t>
      </w:r>
      <w:r w:rsidR="00E60040" w:rsidRPr="00CC0081">
        <w:t>суммировано</w:t>
      </w:r>
      <w:r w:rsidR="00F45A99" w:rsidRPr="00CC0081">
        <w:t xml:space="preserve"> по всем концертам сезона филиала.</w:t>
      </w:r>
    </w:p>
    <w:p w:rsidR="00F45A99" w:rsidRPr="00CC0081" w:rsidRDefault="00F45A99" w:rsidP="00A57343">
      <w:pPr>
        <w:pStyle w:val="af0"/>
        <w:jc w:val="both"/>
      </w:pPr>
      <w:r w:rsidRPr="00CC0081">
        <w:t>Накладные расходы филиала варьируются от 5 до 15%,</w:t>
      </w:r>
      <w:r w:rsidR="00A57343" w:rsidRPr="00CC0081">
        <w:t xml:space="preserve"> </w:t>
      </w:r>
      <w:r w:rsidRPr="00CC0081">
        <w:t>в зависимости от состава прочих расходов конкретного филиала.</w:t>
      </w:r>
    </w:p>
    <w:p w:rsidR="008D04E5" w:rsidRPr="00CC0081" w:rsidRDefault="00A57343" w:rsidP="00A57343">
      <w:pPr>
        <w:pStyle w:val="af0"/>
        <w:jc w:val="both"/>
      </w:pPr>
      <w:r w:rsidRPr="00CC0081">
        <w:rPr>
          <w:i/>
        </w:rPr>
        <w:t xml:space="preserve">3.3. </w:t>
      </w:r>
      <w:r w:rsidR="00F45A99" w:rsidRPr="00CC0081">
        <w:rPr>
          <w:i/>
        </w:rPr>
        <w:t>Услуги по показу концертов в режиме удаленного доступа</w:t>
      </w:r>
      <w:r w:rsidR="00F45A99" w:rsidRPr="00CC0081">
        <w:t xml:space="preserve"> оказываются для потребителей на безвозмездной основе и покрываются за счет бюджетных и благотворительных средств.</w:t>
      </w:r>
    </w:p>
    <w:p w:rsidR="008D04E5" w:rsidRPr="00CC0081" w:rsidRDefault="00A57343" w:rsidP="00A57343">
      <w:pPr>
        <w:pStyle w:val="af0"/>
        <w:jc w:val="both"/>
        <w:rPr>
          <w:i/>
        </w:rPr>
      </w:pPr>
      <w:r w:rsidRPr="00CC0081">
        <w:rPr>
          <w:i/>
        </w:rPr>
        <w:t xml:space="preserve">3.4. </w:t>
      </w:r>
      <w:r w:rsidR="00F45A99" w:rsidRPr="00CC0081">
        <w:rPr>
          <w:i/>
        </w:rPr>
        <w:t>Услуги по показу</w:t>
      </w:r>
      <w:r w:rsidRPr="00CC0081">
        <w:rPr>
          <w:i/>
        </w:rPr>
        <w:t xml:space="preserve"> </w:t>
      </w:r>
      <w:r w:rsidR="00F45A99" w:rsidRPr="00CC0081">
        <w:rPr>
          <w:i/>
        </w:rPr>
        <w:t xml:space="preserve">просветительских концертов в учреждениях для детей (детские сады, школы). </w:t>
      </w:r>
    </w:p>
    <w:p w:rsidR="00F45A99" w:rsidRPr="00CC0081" w:rsidRDefault="00A57343" w:rsidP="00A57343">
      <w:pPr>
        <w:pStyle w:val="af0"/>
        <w:jc w:val="both"/>
      </w:pPr>
      <w:r w:rsidRPr="00CC0081">
        <w:t xml:space="preserve">3.4.1. </w:t>
      </w:r>
      <w:r w:rsidR="00F45A99" w:rsidRPr="00CC0081">
        <w:t>Цена на билеты определяется на основе потребительского спроса</w:t>
      </w:r>
      <w:r w:rsidR="005904E9" w:rsidRPr="00CC0081">
        <w:t xml:space="preserve"> и плановой стоимости концерта</w:t>
      </w:r>
      <w:r w:rsidR="00F45A99" w:rsidRPr="00CC0081">
        <w:t xml:space="preserve">. </w:t>
      </w:r>
    </w:p>
    <w:p w:rsidR="00F45A99" w:rsidRPr="00CC0081" w:rsidRDefault="00A57343" w:rsidP="00A57343">
      <w:pPr>
        <w:pStyle w:val="af0"/>
        <w:jc w:val="both"/>
      </w:pPr>
      <w:r w:rsidRPr="00CC0081">
        <w:t xml:space="preserve">3.4.2. </w:t>
      </w:r>
      <w:r w:rsidR="00F45A99" w:rsidRPr="00CC0081">
        <w:t>По группам концертов (музыкальный лекторий, литературный лекторий</w:t>
      </w:r>
      <w:r w:rsidR="008D04E5" w:rsidRPr="00CC0081">
        <w:t>) утверждается цена на концерт. В зависимости от количества слушателей устанавливается стоимость билетов.</w:t>
      </w:r>
    </w:p>
    <w:p w:rsidR="008D04E5" w:rsidRPr="00CC0081" w:rsidRDefault="00A57343" w:rsidP="00A57343">
      <w:pPr>
        <w:pStyle w:val="af0"/>
        <w:jc w:val="both"/>
      </w:pPr>
      <w:r w:rsidRPr="00CC0081">
        <w:t xml:space="preserve">3.4.3. </w:t>
      </w:r>
      <w:r w:rsidR="008D04E5" w:rsidRPr="00CC0081">
        <w:t>Выручка от продажи билетов покрывает до 30% от расходов на концерт.</w:t>
      </w:r>
    </w:p>
    <w:p w:rsidR="008D04E5" w:rsidRPr="00CC0081" w:rsidRDefault="00A57343" w:rsidP="00A57343">
      <w:pPr>
        <w:pStyle w:val="af0"/>
        <w:jc w:val="both"/>
      </w:pPr>
      <w:r w:rsidRPr="00CC0081">
        <w:t xml:space="preserve">3.4.4. </w:t>
      </w:r>
      <w:r w:rsidR="008D04E5" w:rsidRPr="00CC0081">
        <w:t>Плановая стоимость концерта и их количество</w:t>
      </w:r>
      <w:r w:rsidRPr="00CC0081">
        <w:t xml:space="preserve"> </w:t>
      </w:r>
      <w:r w:rsidR="008D04E5" w:rsidRPr="00CC0081">
        <w:t>включаются в задание к трудовому договору каждого администратора, организующего концерт. Задание подписывается ежегодно в мае-июне текущего концертного сезона на следующий концертный сезон.</w:t>
      </w:r>
    </w:p>
    <w:p w:rsidR="008D04E5" w:rsidRPr="00CC0081" w:rsidRDefault="00A57343" w:rsidP="00A57343">
      <w:pPr>
        <w:pStyle w:val="af0"/>
        <w:jc w:val="both"/>
        <w:rPr>
          <w:i/>
        </w:rPr>
      </w:pPr>
      <w:r w:rsidRPr="00CC0081">
        <w:rPr>
          <w:i/>
        </w:rPr>
        <w:t xml:space="preserve">3.5. </w:t>
      </w:r>
      <w:r w:rsidR="008D04E5" w:rsidRPr="00CC0081">
        <w:rPr>
          <w:i/>
        </w:rPr>
        <w:t xml:space="preserve">Услуга по показу концертных программ для высших учебных заведений </w:t>
      </w:r>
      <w:proofErr w:type="gramStart"/>
      <w:r w:rsidR="008D04E5" w:rsidRPr="00CC0081">
        <w:rPr>
          <w:i/>
        </w:rPr>
        <w:t>в</w:t>
      </w:r>
      <w:proofErr w:type="gramEnd"/>
      <w:r w:rsidR="008D04E5" w:rsidRPr="00CC0081">
        <w:rPr>
          <w:i/>
        </w:rPr>
        <w:t xml:space="preserve"> </w:t>
      </w:r>
      <w:proofErr w:type="gramStart"/>
      <w:r w:rsidR="008D04E5" w:rsidRPr="00CC0081">
        <w:rPr>
          <w:i/>
        </w:rPr>
        <w:t>концертом</w:t>
      </w:r>
      <w:proofErr w:type="gramEnd"/>
      <w:r w:rsidR="008D04E5" w:rsidRPr="00CC0081">
        <w:rPr>
          <w:i/>
        </w:rPr>
        <w:t xml:space="preserve"> зале филармонии.</w:t>
      </w:r>
    </w:p>
    <w:p w:rsidR="008D04E5" w:rsidRPr="00CC0081" w:rsidRDefault="00A57343" w:rsidP="00A57343">
      <w:pPr>
        <w:pStyle w:val="af0"/>
        <w:jc w:val="both"/>
      </w:pPr>
      <w:r w:rsidRPr="00CC0081">
        <w:t xml:space="preserve">3.5.1. </w:t>
      </w:r>
      <w:r w:rsidR="004E52F3" w:rsidRPr="00CC0081">
        <w:t>Стоимость определяется на основе прямого сметного расчета.</w:t>
      </w:r>
    </w:p>
    <w:p w:rsidR="00483A8E" w:rsidRPr="00CC0081" w:rsidRDefault="00A57343" w:rsidP="00A57343">
      <w:pPr>
        <w:pStyle w:val="af0"/>
        <w:jc w:val="both"/>
        <w:rPr>
          <w:i/>
        </w:rPr>
      </w:pPr>
      <w:r w:rsidRPr="00CC0081">
        <w:rPr>
          <w:i/>
        </w:rPr>
        <w:t xml:space="preserve">3.6. </w:t>
      </w:r>
      <w:r w:rsidR="008D04E5" w:rsidRPr="00CC0081">
        <w:rPr>
          <w:i/>
        </w:rPr>
        <w:t>Услуга по проведению</w:t>
      </w:r>
      <w:r w:rsidR="004E52F3" w:rsidRPr="00CC0081">
        <w:rPr>
          <w:i/>
        </w:rPr>
        <w:t xml:space="preserve"> концертов сторонних организаций в концертном зале филармонии.</w:t>
      </w:r>
    </w:p>
    <w:p w:rsidR="004E52F3" w:rsidRPr="00CC0081" w:rsidRDefault="00A57343" w:rsidP="00A57343">
      <w:pPr>
        <w:pStyle w:val="af0"/>
        <w:jc w:val="both"/>
      </w:pPr>
      <w:r w:rsidRPr="00CC0081">
        <w:t xml:space="preserve">3.6.1. </w:t>
      </w:r>
      <w:r w:rsidR="004E52F3" w:rsidRPr="00CC0081">
        <w:t>Стоимость услуги определяется на основе договорной цены. При определении цены учитывается вид концерта, который проводится организацией.</w:t>
      </w:r>
      <w:r w:rsidRPr="00CC0081">
        <w:t xml:space="preserve"> </w:t>
      </w:r>
      <w:proofErr w:type="gramStart"/>
      <w:r w:rsidR="004E52F3" w:rsidRPr="00CC0081">
        <w:t xml:space="preserve">Для некоммерческих организаций, </w:t>
      </w:r>
      <w:r w:rsidR="004E52F3" w:rsidRPr="00CC0081">
        <w:lastRenderedPageBreak/>
        <w:t>проводящих концерты филармонических жанров, цена устанавливается ниже, чем для коммерческих.</w:t>
      </w:r>
      <w:proofErr w:type="gramEnd"/>
    </w:p>
    <w:p w:rsidR="004E52F3" w:rsidRPr="00CC0081" w:rsidRDefault="00A57343" w:rsidP="00A57343">
      <w:pPr>
        <w:pStyle w:val="af0"/>
        <w:jc w:val="both"/>
      </w:pPr>
      <w:r w:rsidRPr="00CC0081">
        <w:t>3.6.2.</w:t>
      </w:r>
      <w:r w:rsidR="004E52F3" w:rsidRPr="00CC0081">
        <w:t>Стоимость услуги устанавливает директор концертного зал</w:t>
      </w:r>
      <w:r w:rsidR="000243FF" w:rsidRPr="00CC0081">
        <w:t>а, по согласованию с управлениями</w:t>
      </w:r>
      <w:r w:rsidR="004E52F3" w:rsidRPr="00CC0081">
        <w:t xml:space="preserve"> маркетинга и финансово </w:t>
      </w:r>
      <w:proofErr w:type="gramStart"/>
      <w:r w:rsidR="004E52F3" w:rsidRPr="00CC0081">
        <w:t>юридическим</w:t>
      </w:r>
      <w:proofErr w:type="gramEnd"/>
      <w:r w:rsidR="004E52F3" w:rsidRPr="00CC0081">
        <w:t>.</w:t>
      </w:r>
    </w:p>
    <w:p w:rsidR="004E52F3" w:rsidRPr="00CC0081" w:rsidRDefault="00CC0081" w:rsidP="00A57343">
      <w:pPr>
        <w:pStyle w:val="af0"/>
        <w:jc w:val="both"/>
      </w:pPr>
      <w:r w:rsidRPr="00CC0081">
        <w:t xml:space="preserve">3.6.3. </w:t>
      </w:r>
      <w:r w:rsidR="004E52F3" w:rsidRPr="00CC0081">
        <w:t>На каждый концерт составляется заявка, подписываемая представителями структурных подразделений, а затем договор.</w:t>
      </w:r>
    </w:p>
    <w:p w:rsidR="00A43AFA" w:rsidRPr="00CC0081" w:rsidRDefault="00CC0081" w:rsidP="00A57343">
      <w:pPr>
        <w:pStyle w:val="af0"/>
        <w:jc w:val="both"/>
        <w:rPr>
          <w:i/>
        </w:rPr>
      </w:pPr>
      <w:r w:rsidRPr="00CC0081">
        <w:rPr>
          <w:i/>
        </w:rPr>
        <w:t xml:space="preserve">3.7. </w:t>
      </w:r>
      <w:r w:rsidR="00A43AFA" w:rsidRPr="00CC0081">
        <w:rPr>
          <w:i/>
        </w:rPr>
        <w:t xml:space="preserve">Услуга по предоставлению в прокат музыкальных инструментов, </w:t>
      </w:r>
      <w:proofErr w:type="spellStart"/>
      <w:r w:rsidR="00A43AFA" w:rsidRPr="00CC0081">
        <w:rPr>
          <w:i/>
        </w:rPr>
        <w:t>сценическо</w:t>
      </w:r>
      <w:proofErr w:type="spellEnd"/>
      <w:r w:rsidR="00A43AFA" w:rsidRPr="00CC0081">
        <w:rPr>
          <w:i/>
        </w:rPr>
        <w:t xml:space="preserve"> постановочных средств, </w:t>
      </w:r>
      <w:proofErr w:type="spellStart"/>
      <w:r w:rsidR="00A43AFA" w:rsidRPr="00CC0081">
        <w:rPr>
          <w:i/>
        </w:rPr>
        <w:t>культинвентаря</w:t>
      </w:r>
      <w:proofErr w:type="spellEnd"/>
      <w:r w:rsidR="00A43AFA" w:rsidRPr="00CC0081">
        <w:rPr>
          <w:i/>
        </w:rPr>
        <w:t xml:space="preserve">. </w:t>
      </w:r>
    </w:p>
    <w:p w:rsidR="00A43AFA" w:rsidRPr="00CC0081" w:rsidRDefault="00CC0081" w:rsidP="00A57343">
      <w:pPr>
        <w:pStyle w:val="af0"/>
        <w:jc w:val="both"/>
      </w:pPr>
      <w:r w:rsidRPr="00CC0081">
        <w:t xml:space="preserve">3.7.1. </w:t>
      </w:r>
      <w:r w:rsidR="00A43AFA" w:rsidRPr="00CC0081">
        <w:t>Определяется на основании договорной цены.</w:t>
      </w:r>
    </w:p>
    <w:p w:rsidR="00A43AFA" w:rsidRPr="00CC0081" w:rsidRDefault="00CC0081" w:rsidP="00A57343">
      <w:pPr>
        <w:pStyle w:val="af0"/>
        <w:jc w:val="both"/>
        <w:rPr>
          <w:i/>
        </w:rPr>
      </w:pPr>
      <w:r w:rsidRPr="00CC0081">
        <w:rPr>
          <w:i/>
        </w:rPr>
        <w:t xml:space="preserve">3.8. </w:t>
      </w:r>
      <w:r w:rsidR="00A43AFA" w:rsidRPr="00CC0081">
        <w:rPr>
          <w:i/>
        </w:rPr>
        <w:t>Услуга по предоставлению в аренду помещений филармонии (предоставление помещения для организации услуг общественного питания, в порядке, предусмотренном действующим законодательством).</w:t>
      </w:r>
    </w:p>
    <w:p w:rsidR="00A43AFA" w:rsidRPr="00CC0081" w:rsidRDefault="00CC0081" w:rsidP="00A57343">
      <w:pPr>
        <w:pStyle w:val="af0"/>
        <w:jc w:val="both"/>
      </w:pPr>
      <w:r w:rsidRPr="00CC0081">
        <w:t xml:space="preserve">3.8.1. </w:t>
      </w:r>
      <w:r w:rsidR="00A43AFA" w:rsidRPr="00CC0081">
        <w:t xml:space="preserve">Услуга предоставляется на основании договора АО-369 от 16.06.2008г., заключенного между Министерством по управлению государственным имуществом Свердловской области, ГАУК </w:t>
      </w:r>
      <w:proofErr w:type="gramStart"/>
      <w:r w:rsidR="00A43AFA" w:rsidRPr="00CC0081">
        <w:t>СО</w:t>
      </w:r>
      <w:proofErr w:type="gramEnd"/>
      <w:r w:rsidR="00A43AFA" w:rsidRPr="00CC0081">
        <w:t xml:space="preserve"> «</w:t>
      </w:r>
      <w:proofErr w:type="gramStart"/>
      <w:r w:rsidR="00A43AFA" w:rsidRPr="00CC0081">
        <w:t>Свердловская</w:t>
      </w:r>
      <w:proofErr w:type="gramEnd"/>
      <w:r w:rsidR="00A43AFA" w:rsidRPr="00CC0081">
        <w:t xml:space="preserve"> государственная академическая филармония», Индивидуальным предпринимателем </w:t>
      </w:r>
      <w:proofErr w:type="spellStart"/>
      <w:r w:rsidR="00A43AFA" w:rsidRPr="00CC0081">
        <w:t>Флегановым</w:t>
      </w:r>
      <w:proofErr w:type="spellEnd"/>
      <w:r w:rsidR="00A43AFA" w:rsidRPr="00CC0081">
        <w:t xml:space="preserve"> Олегом Владимировичем.</w:t>
      </w:r>
      <w:r w:rsidR="00A57343" w:rsidRPr="00CC0081">
        <w:t xml:space="preserve"> </w:t>
      </w:r>
      <w:r w:rsidR="00A43AFA" w:rsidRPr="00CC0081">
        <w:t>Стоимость услуги определяется на основании оценки независимого оце</w:t>
      </w:r>
      <w:r w:rsidR="00677A7F" w:rsidRPr="00CC0081">
        <w:t>нщика, пересматриваются по соглашению сторон</w:t>
      </w:r>
      <w:r w:rsidR="00A43AFA" w:rsidRPr="00CC0081">
        <w:t>.</w:t>
      </w:r>
    </w:p>
    <w:p w:rsidR="00A43AFA" w:rsidRPr="00CC0081" w:rsidRDefault="00A43AFA" w:rsidP="00A57343">
      <w:pPr>
        <w:pStyle w:val="af0"/>
        <w:jc w:val="both"/>
      </w:pPr>
    </w:p>
    <w:p w:rsidR="00483A8E" w:rsidRPr="00CC0081" w:rsidRDefault="00CC0081" w:rsidP="00A57343">
      <w:pPr>
        <w:pStyle w:val="af0"/>
        <w:jc w:val="both"/>
        <w:rPr>
          <w:b/>
        </w:rPr>
      </w:pPr>
      <w:r w:rsidRPr="00CC0081">
        <w:rPr>
          <w:b/>
          <w:lang w:val="en-US"/>
        </w:rPr>
        <w:t>IV</w:t>
      </w:r>
      <w:r w:rsidRPr="00CC0081">
        <w:rPr>
          <w:b/>
        </w:rPr>
        <w:t xml:space="preserve">. </w:t>
      </w:r>
      <w:r w:rsidR="00677A7F" w:rsidRPr="00CC0081">
        <w:rPr>
          <w:b/>
        </w:rPr>
        <w:t>Порядок определения стоимости платных услуг</w:t>
      </w:r>
      <w:r w:rsidR="00A43AFA" w:rsidRPr="00CC0081">
        <w:rPr>
          <w:b/>
        </w:rPr>
        <w:t xml:space="preserve"> по предоставлению жилых помещений</w:t>
      </w:r>
    </w:p>
    <w:p w:rsidR="00E60040" w:rsidRPr="00CC0081" w:rsidRDefault="00CC0081" w:rsidP="00A57343">
      <w:pPr>
        <w:pStyle w:val="af0"/>
        <w:jc w:val="both"/>
      </w:pPr>
      <w:r w:rsidRPr="00CC0081">
        <w:t xml:space="preserve">4.1. </w:t>
      </w:r>
      <w:r w:rsidR="00A43AFA" w:rsidRPr="00CC0081">
        <w:t xml:space="preserve">Общежитие «Актер». </w:t>
      </w:r>
    </w:p>
    <w:p w:rsidR="00A43AFA" w:rsidRPr="00CC0081" w:rsidRDefault="00E60040" w:rsidP="00CC0081">
      <w:pPr>
        <w:pStyle w:val="af0"/>
        <w:numPr>
          <w:ilvl w:val="0"/>
          <w:numId w:val="5"/>
        </w:numPr>
        <w:ind w:left="0" w:firstLine="0"/>
        <w:jc w:val="both"/>
      </w:pPr>
      <w:r w:rsidRPr="00CC0081">
        <w:t>Оплата жильцами, имеющими трудовые отношения с филармонией, производится на основании регулируемых цен, используемых при заключении договоров социального найма.</w:t>
      </w:r>
      <w:r w:rsidR="00A57343" w:rsidRPr="00CC0081">
        <w:t xml:space="preserve"> </w:t>
      </w:r>
      <w:r w:rsidRPr="00CC0081">
        <w:t>Цены ежегодно рассчитываются, утверждаются приказом по филармонии и сообщаются проживающим.</w:t>
      </w:r>
    </w:p>
    <w:p w:rsidR="00E60040" w:rsidRPr="00CC0081" w:rsidRDefault="00E60040" w:rsidP="00CC0081">
      <w:pPr>
        <w:pStyle w:val="af0"/>
        <w:numPr>
          <w:ilvl w:val="0"/>
          <w:numId w:val="5"/>
        </w:numPr>
        <w:ind w:left="0" w:firstLine="0"/>
        <w:jc w:val="both"/>
      </w:pPr>
      <w:r w:rsidRPr="00CC0081">
        <w:t>Оплата работникам организаций культуры, не являющимися работниками филармонии. Оплата производится организациями на основании сметного расчета, составленного филармонией на год.</w:t>
      </w:r>
    </w:p>
    <w:p w:rsidR="00E60040" w:rsidRPr="00CC0081" w:rsidRDefault="00CC0081" w:rsidP="00A57343">
      <w:pPr>
        <w:pStyle w:val="af0"/>
        <w:jc w:val="both"/>
      </w:pPr>
      <w:r w:rsidRPr="00CC0081">
        <w:t xml:space="preserve">4.2. </w:t>
      </w:r>
      <w:r w:rsidR="00E60040" w:rsidRPr="00CC0081">
        <w:t>Оплата з</w:t>
      </w:r>
      <w:r w:rsidR="006D17F3" w:rsidRPr="00CC0081">
        <w:t>а</w:t>
      </w:r>
      <w:r w:rsidR="00E60040" w:rsidRPr="00CC0081">
        <w:t xml:space="preserve"> проживание в жилищном фонде, принадлежащем, производится на основании регулируемых цен. Расчет производится эксплуатирующей организацией, которой самостоятельно оплачивают </w:t>
      </w:r>
      <w:proofErr w:type="gramStart"/>
      <w:r w:rsidR="00E60040" w:rsidRPr="00CC0081">
        <w:t>прожив</w:t>
      </w:r>
      <w:r w:rsidR="00677A7F" w:rsidRPr="00CC0081">
        <w:t>ающие</w:t>
      </w:r>
      <w:proofErr w:type="gramEnd"/>
      <w:r w:rsidR="00677A7F" w:rsidRPr="00CC0081">
        <w:t>. Филармония дополнительно с</w:t>
      </w:r>
      <w:r w:rsidR="00E60040" w:rsidRPr="00CC0081">
        <w:t xml:space="preserve"> проживающих не взимает</w:t>
      </w:r>
      <w:r w:rsidR="00677A7F" w:rsidRPr="00CC0081">
        <w:t>ся плата, в зависимости от количества квадратных метров жилья. Размер платы за пользование жилым помещением определяется на основании Приказа по филармонии</w:t>
      </w:r>
      <w:r w:rsidR="00E60040" w:rsidRPr="00CC0081">
        <w:t>.</w:t>
      </w:r>
    </w:p>
    <w:p w:rsidR="00A56AA4" w:rsidRPr="00CC0081" w:rsidRDefault="00CC0081" w:rsidP="00A57343">
      <w:pPr>
        <w:pStyle w:val="af0"/>
        <w:jc w:val="both"/>
      </w:pPr>
      <w:r w:rsidRPr="00CC0081">
        <w:t xml:space="preserve">4.3. </w:t>
      </w:r>
      <w:r w:rsidR="00E60040" w:rsidRPr="00CC0081">
        <w:t>Оплата по прочим услугам устанавливается в соответствии с дог</w:t>
      </w:r>
      <w:r w:rsidR="006D17F3" w:rsidRPr="00CC0081">
        <w:t>ов</w:t>
      </w:r>
      <w:r w:rsidR="00E60040" w:rsidRPr="00CC0081">
        <w:t>орной ценой.</w:t>
      </w:r>
    </w:p>
    <w:p w:rsidR="00CC0081" w:rsidRPr="00CC0081" w:rsidRDefault="00CC0081" w:rsidP="00A57343">
      <w:pPr>
        <w:pStyle w:val="af0"/>
        <w:jc w:val="both"/>
      </w:pPr>
    </w:p>
    <w:p w:rsidR="00C44FB4" w:rsidRPr="00CC0081" w:rsidRDefault="00CC0081" w:rsidP="00A57343">
      <w:pPr>
        <w:pStyle w:val="af0"/>
        <w:jc w:val="both"/>
      </w:pPr>
      <w:r w:rsidRPr="00CC0081">
        <w:rPr>
          <w:b/>
          <w:lang w:val="en-US"/>
        </w:rPr>
        <w:t>V</w:t>
      </w:r>
      <w:r w:rsidRPr="00CC0081">
        <w:rPr>
          <w:b/>
        </w:rPr>
        <w:t xml:space="preserve">. </w:t>
      </w:r>
      <w:r w:rsidR="00677A7F" w:rsidRPr="00CC0081">
        <w:rPr>
          <w:b/>
        </w:rPr>
        <w:t>Порядок расходования доходов от платных услуг</w:t>
      </w:r>
    </w:p>
    <w:p w:rsidR="007305EE" w:rsidRPr="00CC0081" w:rsidRDefault="00CC0081" w:rsidP="00A57343">
      <w:pPr>
        <w:pStyle w:val="af0"/>
        <w:jc w:val="both"/>
      </w:pPr>
      <w:r w:rsidRPr="00CC0081">
        <w:t xml:space="preserve">5.1. </w:t>
      </w:r>
      <w:r w:rsidR="007305EE" w:rsidRPr="00CC0081">
        <w:t xml:space="preserve">Доходы, полученные от приносящей доход деятельности (в том числе от оказания как основных, так и неосновных платных услуг) согласно </w:t>
      </w:r>
      <w:hyperlink r:id="rId8" w:history="1">
        <w:r w:rsidR="007305EE" w:rsidRPr="00CC0081">
          <w:t>пунктам 2</w:t>
        </w:r>
      </w:hyperlink>
      <w:r w:rsidR="007305EE" w:rsidRPr="00CC0081">
        <w:t xml:space="preserve">, </w:t>
      </w:r>
      <w:hyperlink r:id="rId9" w:history="1">
        <w:r w:rsidR="007305EE" w:rsidRPr="00CC0081">
          <w:t>3 статьи 298</w:t>
        </w:r>
      </w:hyperlink>
      <w:r w:rsidR="007305EE" w:rsidRPr="00CC0081">
        <w:t xml:space="preserve"> Гражданского кодекса Российской Федерации поступают в самостоятельное распоряжение </w:t>
      </w:r>
      <w:r w:rsidR="005904E9" w:rsidRPr="00CC0081">
        <w:t>Филармонии</w:t>
      </w:r>
      <w:r w:rsidR="007305EE" w:rsidRPr="00CC0081">
        <w:t>. Данные доходы расходуются в соответствии с планом финансово-хозяй</w:t>
      </w:r>
      <w:r w:rsidR="00677A7F" w:rsidRPr="00CC0081">
        <w:t>ственной деятельности</w:t>
      </w:r>
      <w:r w:rsidR="007305EE" w:rsidRPr="00CC0081">
        <w:t xml:space="preserve">. Правовые основания для установления правовым актом </w:t>
      </w:r>
      <w:proofErr w:type="gramStart"/>
      <w:r w:rsidR="007305EE" w:rsidRPr="00CC0081">
        <w:t>субъекта Российской Федерации порядка расходования таких средств</w:t>
      </w:r>
      <w:proofErr w:type="gramEnd"/>
      <w:r w:rsidR="007305EE" w:rsidRPr="00CC0081">
        <w:t xml:space="preserve"> отсутствуют.</w:t>
      </w:r>
    </w:p>
    <w:p w:rsidR="00677A7F" w:rsidRPr="00CC0081" w:rsidRDefault="00CC0081" w:rsidP="00A57343">
      <w:pPr>
        <w:pStyle w:val="af0"/>
        <w:jc w:val="both"/>
      </w:pPr>
      <w:r w:rsidRPr="00CC0081">
        <w:t xml:space="preserve">5.2. </w:t>
      </w:r>
      <w:r w:rsidR="00677A7F" w:rsidRPr="00CC0081">
        <w:t xml:space="preserve">Доходы от оказания платных услуг расходуются на </w:t>
      </w:r>
      <w:r w:rsidR="005904E9" w:rsidRPr="00CC0081">
        <w:t>деятельность Филармонии. Нормированные расходы производятся в пределах установленных норм.</w:t>
      </w:r>
    </w:p>
    <w:p w:rsidR="005904E9" w:rsidRPr="00CC0081" w:rsidRDefault="00CC0081" w:rsidP="00A57343">
      <w:pPr>
        <w:pStyle w:val="af0"/>
        <w:jc w:val="both"/>
      </w:pPr>
      <w:r w:rsidRPr="00CC0081">
        <w:t xml:space="preserve">5.3. </w:t>
      </w:r>
      <w:r w:rsidR="005904E9" w:rsidRPr="00CC0081">
        <w:t>В целях контроля за эффективным и обоснованным расходованием сре</w:t>
      </w:r>
      <w:proofErr w:type="gramStart"/>
      <w:r w:rsidR="005904E9" w:rsidRPr="00CC0081">
        <w:t>дств в Ф</w:t>
      </w:r>
      <w:proofErr w:type="gramEnd"/>
      <w:r w:rsidR="005904E9" w:rsidRPr="00CC0081">
        <w:t>илармонии проводятся мероприятия внутреннего финансового контроля.</w:t>
      </w:r>
    </w:p>
    <w:p w:rsidR="005904E9" w:rsidRPr="00CC0081" w:rsidRDefault="00CC0081" w:rsidP="00A57343">
      <w:pPr>
        <w:pStyle w:val="af0"/>
        <w:jc w:val="both"/>
      </w:pPr>
      <w:r w:rsidRPr="00CC0081">
        <w:t xml:space="preserve">5.4. </w:t>
      </w:r>
      <w:r w:rsidR="005904E9" w:rsidRPr="00CC0081">
        <w:t>Бухгалтерия принимает расходы к оплате на основании надлежащим образом оформленных документов.</w:t>
      </w:r>
    </w:p>
    <w:p w:rsidR="007305EE" w:rsidRDefault="00CC0081" w:rsidP="00A57343">
      <w:pPr>
        <w:pStyle w:val="af0"/>
        <w:jc w:val="both"/>
      </w:pPr>
      <w:r w:rsidRPr="00CC0081">
        <w:t xml:space="preserve">5.5. </w:t>
      </w:r>
      <w:proofErr w:type="gramStart"/>
      <w:r w:rsidR="005904E9" w:rsidRPr="00CC0081">
        <w:t xml:space="preserve">Сделки </w:t>
      </w:r>
      <w:r w:rsidR="007305EE" w:rsidRPr="00CC0081">
        <w:t>по распоряжению средствами</w:t>
      </w:r>
      <w:r w:rsidR="005904E9" w:rsidRPr="00CC0081">
        <w:t>,</w:t>
      </w:r>
      <w:r w:rsidR="007305EE" w:rsidRPr="00CC0081">
        <w:t xml:space="preserve"> </w:t>
      </w:r>
      <w:r w:rsidR="005904E9" w:rsidRPr="00CC0081">
        <w:t>подпадающими</w:t>
      </w:r>
      <w:r w:rsidR="00A57343" w:rsidRPr="00CC0081">
        <w:t xml:space="preserve"> </w:t>
      </w:r>
      <w:r w:rsidR="007305EE" w:rsidRPr="00CC0081">
        <w:t>под понятие крупной сделки (цена такой сделки превышает десять процентов балансовой стоимости активов, определяемой по данным его бухгалтерской отчетн</w:t>
      </w:r>
      <w:r w:rsidR="005904E9" w:rsidRPr="00CC0081">
        <w:t>ости на последнюю отчетную дату</w:t>
      </w:r>
      <w:r w:rsidR="007305EE" w:rsidRPr="00CC0081">
        <w:t>)</w:t>
      </w:r>
      <w:r w:rsidR="000243FF" w:rsidRPr="00CC0081">
        <w:t>,</w:t>
      </w:r>
      <w:r w:rsidR="00A57343" w:rsidRPr="00CC0081">
        <w:t xml:space="preserve"> </w:t>
      </w:r>
      <w:r w:rsidR="007305EE" w:rsidRPr="00CC0081">
        <w:t>или сд</w:t>
      </w:r>
      <w:r w:rsidR="005904E9" w:rsidRPr="00CC0081">
        <w:t>елки с заинтересованностью, могут быть совершены</w:t>
      </w:r>
      <w:r w:rsidR="007305EE" w:rsidRPr="00CC0081">
        <w:t xml:space="preserve"> только с предварительного согласия</w:t>
      </w:r>
      <w:r w:rsidR="00A57343" w:rsidRPr="00CC0081">
        <w:t xml:space="preserve"> </w:t>
      </w:r>
      <w:r w:rsidR="007305EE" w:rsidRPr="00CC0081">
        <w:t>наблюдательного совета.</w:t>
      </w:r>
      <w:proofErr w:type="gramEnd"/>
    </w:p>
    <w:p w:rsidR="00CC0081" w:rsidRPr="00CC0081" w:rsidRDefault="00CC0081" w:rsidP="00A57343">
      <w:pPr>
        <w:pStyle w:val="af0"/>
        <w:jc w:val="both"/>
      </w:pPr>
    </w:p>
    <w:p w:rsidR="00A777B7" w:rsidRPr="00CC0081" w:rsidRDefault="00CC0081" w:rsidP="00A57343">
      <w:pPr>
        <w:pStyle w:val="af0"/>
        <w:jc w:val="both"/>
        <w:rPr>
          <w:b/>
        </w:rPr>
      </w:pPr>
      <w:r w:rsidRPr="00CC0081">
        <w:rPr>
          <w:b/>
          <w:lang w:val="en-US"/>
        </w:rPr>
        <w:t>VI</w:t>
      </w:r>
      <w:r w:rsidRPr="00CC0081">
        <w:rPr>
          <w:b/>
        </w:rPr>
        <w:t xml:space="preserve">. </w:t>
      </w:r>
      <w:r w:rsidR="00A777B7" w:rsidRPr="00CC0081">
        <w:rPr>
          <w:b/>
        </w:rPr>
        <w:t>Порядок расходования средств, полученных в качестве благотворительных и спонсорских</w:t>
      </w:r>
    </w:p>
    <w:p w:rsidR="00A777B7" w:rsidRPr="00CC0081" w:rsidRDefault="00CC0081" w:rsidP="00A57343">
      <w:pPr>
        <w:pStyle w:val="af0"/>
        <w:jc w:val="both"/>
      </w:pPr>
      <w:r w:rsidRPr="00CC0081">
        <w:t xml:space="preserve">6.1. </w:t>
      </w:r>
      <w:proofErr w:type="gramStart"/>
      <w:r w:rsidR="00A777B7" w:rsidRPr="00CC0081">
        <w:t>Благотворительных</w:t>
      </w:r>
      <w:proofErr w:type="gramEnd"/>
      <w:r w:rsidR="00A777B7" w:rsidRPr="00CC0081">
        <w:t xml:space="preserve"> и спонсорские средства используются в соответствии с назначением, определенным благотворителем или спонсором.</w:t>
      </w:r>
    </w:p>
    <w:p w:rsidR="00E60040" w:rsidRPr="00CC0081" w:rsidRDefault="00CC0081" w:rsidP="00A57343">
      <w:pPr>
        <w:pStyle w:val="af0"/>
        <w:rPr>
          <w:b/>
        </w:rPr>
      </w:pPr>
      <w:r w:rsidRPr="00CC0081">
        <w:rPr>
          <w:b/>
        </w:rPr>
        <w:br w:type="page"/>
      </w:r>
      <w:r w:rsidR="000F06F9" w:rsidRPr="00CC0081">
        <w:rPr>
          <w:b/>
        </w:rPr>
        <w:lastRenderedPageBreak/>
        <w:t>ЛИСТ СОГЛАСОВАНИЙ</w:t>
      </w:r>
      <w:r w:rsidR="00A57343" w:rsidRPr="00CC0081">
        <w:rPr>
          <w:b/>
        </w:rPr>
        <w:t xml:space="preserve"> </w:t>
      </w:r>
    </w:p>
    <w:p w:rsidR="00E60040" w:rsidRPr="00CC0081" w:rsidRDefault="00E60040" w:rsidP="00A57343">
      <w:pPr>
        <w:pStyle w:val="af0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65"/>
        <w:gridCol w:w="555"/>
        <w:gridCol w:w="277"/>
        <w:gridCol w:w="833"/>
        <w:gridCol w:w="832"/>
        <w:gridCol w:w="278"/>
        <w:gridCol w:w="555"/>
        <w:gridCol w:w="832"/>
        <w:gridCol w:w="1013"/>
        <w:gridCol w:w="720"/>
        <w:gridCol w:w="1260"/>
      </w:tblGrid>
      <w:tr w:rsidR="00E60040" w:rsidRPr="00CC0081" w:rsidTr="00E92263">
        <w:tc>
          <w:tcPr>
            <w:tcW w:w="1368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720" w:type="dxa"/>
            <w:shd w:val="clear" w:color="auto" w:fill="auto"/>
          </w:tcPr>
          <w:p w:rsidR="00E60040" w:rsidRPr="00CC0081" w:rsidRDefault="00E60040" w:rsidP="00CC0081">
            <w:pPr>
              <w:pStyle w:val="af0"/>
            </w:pPr>
            <w:r w:rsidRPr="00CC0081">
              <w:t xml:space="preserve">Дата </w:t>
            </w:r>
            <w:proofErr w:type="spellStart"/>
            <w:r w:rsidRPr="00CC0081">
              <w:t>согл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Подпись</w:t>
            </w:r>
          </w:p>
        </w:tc>
      </w:tr>
      <w:tr w:rsidR="00E60040" w:rsidRPr="00CC0081" w:rsidTr="00E92263">
        <w:tc>
          <w:tcPr>
            <w:tcW w:w="1368" w:type="dxa"/>
            <w:shd w:val="clear" w:color="auto" w:fill="auto"/>
          </w:tcPr>
          <w:p w:rsidR="00E60040" w:rsidRPr="00CC0081" w:rsidRDefault="000F06F9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>Дата</w:t>
            </w: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Управление творческой деятельности</w:t>
            </w:r>
          </w:p>
        </w:tc>
        <w:tc>
          <w:tcPr>
            <w:tcW w:w="72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c>
          <w:tcPr>
            <w:tcW w:w="1368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0F06F9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>Состав исполнителей</w:t>
            </w:r>
          </w:p>
          <w:p w:rsidR="000F06F9" w:rsidRPr="00CC0081" w:rsidRDefault="000F06F9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>Программа</w:t>
            </w:r>
            <w:r w:rsidR="00581615" w:rsidRPr="00CC0081">
              <w:rPr>
                <w:b/>
              </w:rPr>
              <w:t>_________________________________________</w:t>
            </w:r>
          </w:p>
          <w:p w:rsidR="000F06F9" w:rsidRPr="00CC0081" w:rsidRDefault="000F06F9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>Состав затрат:</w:t>
            </w:r>
          </w:p>
          <w:p w:rsidR="000F06F9" w:rsidRPr="00CC0081" w:rsidRDefault="000F06F9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>- оплата исполнителей</w:t>
            </w:r>
          </w:p>
          <w:p w:rsidR="00581615" w:rsidRPr="00CC0081" w:rsidRDefault="00581615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>- гарантийная оплата организации (агенту)</w:t>
            </w:r>
          </w:p>
          <w:p w:rsidR="000F06F9" w:rsidRPr="00CC0081" w:rsidRDefault="000F06F9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 xml:space="preserve">- </w:t>
            </w:r>
            <w:r w:rsidR="00581615" w:rsidRPr="00CC0081">
              <w:rPr>
                <w:b/>
              </w:rPr>
              <w:t>проезд</w:t>
            </w:r>
          </w:p>
          <w:p w:rsidR="00581615" w:rsidRPr="00CC0081" w:rsidRDefault="00581615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>- гостиница</w:t>
            </w:r>
          </w:p>
          <w:p w:rsidR="00581615" w:rsidRPr="00CC0081" w:rsidRDefault="00581615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>- прочие расходы</w:t>
            </w:r>
          </w:p>
          <w:p w:rsidR="00E60040" w:rsidRPr="00CC0081" w:rsidRDefault="00E60040" w:rsidP="00A57343">
            <w:pPr>
              <w:pStyle w:val="af0"/>
            </w:pPr>
            <w:r w:rsidRPr="00CC0081"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Р.Т. Хасанов</w:t>
            </w:r>
          </w:p>
        </w:tc>
      </w:tr>
      <w:tr w:rsidR="00E60040" w:rsidRPr="00CC0081" w:rsidTr="00E92263">
        <w:tc>
          <w:tcPr>
            <w:tcW w:w="1368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CC0081">
            <w:pPr>
              <w:pStyle w:val="af0"/>
              <w:rPr>
                <w:b/>
              </w:rPr>
            </w:pPr>
            <w:r w:rsidRPr="00CC0081">
              <w:rPr>
                <w:b/>
              </w:rPr>
              <w:t>Без возрастных ограничений</w:t>
            </w:r>
          </w:p>
        </w:tc>
        <w:tc>
          <w:tcPr>
            <w:tcW w:w="72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Хасанов Р.Т.</w:t>
            </w:r>
          </w:p>
        </w:tc>
      </w:tr>
      <w:tr w:rsidR="00E60040" w:rsidRPr="00CC0081" w:rsidTr="00E92263">
        <w:trPr>
          <w:trHeight w:val="200"/>
        </w:trPr>
        <w:tc>
          <w:tcPr>
            <w:tcW w:w="1368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Управление маркетинга</w:t>
            </w:r>
          </w:p>
        </w:tc>
        <w:tc>
          <w:tcPr>
            <w:tcW w:w="720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lang w:val="en-US"/>
              </w:rPr>
            </w:pPr>
          </w:p>
        </w:tc>
      </w:tr>
      <w:tr w:rsidR="00E60040" w:rsidRPr="00CC0081" w:rsidTr="00E92263">
        <w:trPr>
          <w:trHeight w:val="235"/>
        </w:trPr>
        <w:tc>
          <w:tcPr>
            <w:tcW w:w="1368" w:type="dxa"/>
            <w:vMerge w:val="restart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Расходы по рекламе и полиграфии</w:t>
            </w: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Бланки, вкладыши – </w:t>
            </w:r>
          </w:p>
          <w:p w:rsidR="00E60040" w:rsidRPr="00CC0081" w:rsidRDefault="00E60040" w:rsidP="00A57343">
            <w:pPr>
              <w:pStyle w:val="af0"/>
            </w:pPr>
            <w:r w:rsidRPr="00CC0081">
              <w:t xml:space="preserve">Продвижение </w:t>
            </w:r>
            <w:proofErr w:type="spellStart"/>
            <w:r w:rsidRPr="00CC0081">
              <w:t>аб</w:t>
            </w:r>
            <w:proofErr w:type="spellEnd"/>
            <w:r w:rsidRPr="00CC0081">
              <w:t>-та (без концертов):</w:t>
            </w:r>
          </w:p>
          <w:p w:rsidR="00E60040" w:rsidRPr="00CC0081" w:rsidRDefault="00E60040" w:rsidP="00A57343">
            <w:pPr>
              <w:pStyle w:val="af0"/>
            </w:pPr>
            <w:r w:rsidRPr="00CC0081">
              <w:t>Общая абонементная кампания (букл</w:t>
            </w:r>
            <w:r w:rsidR="00581615" w:rsidRPr="00CC0081">
              <w:t xml:space="preserve">еты, ролики, щиты и т.п.) – </w:t>
            </w:r>
          </w:p>
          <w:p w:rsidR="00E60040" w:rsidRPr="00CC0081" w:rsidRDefault="00E60040" w:rsidP="00A57343">
            <w:pPr>
              <w:pStyle w:val="af0"/>
            </w:pPr>
            <w:r w:rsidRPr="00CC0081">
              <w:t xml:space="preserve">Промо-кампания по </w:t>
            </w:r>
            <w:proofErr w:type="spellStart"/>
            <w:r w:rsidRPr="00CC0081">
              <w:t>аб</w:t>
            </w:r>
            <w:proofErr w:type="spellEnd"/>
            <w:r w:rsidRPr="00CC0081">
              <w:t>-ту (</w:t>
            </w:r>
            <w:proofErr w:type="spellStart"/>
            <w:r w:rsidRPr="00CC0081">
              <w:t>лайтбоксы</w:t>
            </w:r>
            <w:proofErr w:type="spellEnd"/>
            <w:r w:rsidRPr="00CC0081">
              <w:t>, к</w:t>
            </w:r>
            <w:r w:rsidR="00581615" w:rsidRPr="00CC0081">
              <w:t xml:space="preserve">алендари, </w:t>
            </w:r>
            <w:proofErr w:type="spellStart"/>
            <w:r w:rsidR="00581615" w:rsidRPr="00CC0081">
              <w:t>флаеры</w:t>
            </w:r>
            <w:proofErr w:type="spellEnd"/>
            <w:r w:rsidR="00581615" w:rsidRPr="00CC0081">
              <w:t xml:space="preserve"> и т.п.) – </w:t>
            </w:r>
          </w:p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Н.В. Ярославцева</w:t>
            </w:r>
          </w:p>
        </w:tc>
      </w:tr>
      <w:tr w:rsidR="00E60040" w:rsidRPr="00CC0081" w:rsidTr="00E92263">
        <w:trPr>
          <w:trHeight w:val="232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1 концерт: </w:t>
            </w: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rPr>
          <w:trHeight w:val="232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2 концерт: </w:t>
            </w: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rPr>
          <w:trHeight w:val="232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3 концерт: </w:t>
            </w: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rPr>
          <w:trHeight w:val="232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4 концерт: </w:t>
            </w: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rPr>
          <w:trHeight w:val="113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581615" w:rsidP="00A57343">
            <w:pPr>
              <w:pStyle w:val="af0"/>
            </w:pPr>
            <w:r w:rsidRPr="00CC0081">
              <w:t>5 концерт:</w:t>
            </w: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rPr>
          <w:trHeight w:val="112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581615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>ИТОГО</w:t>
            </w:r>
            <w:r w:rsidR="00A57343" w:rsidRPr="00CC0081">
              <w:rPr>
                <w:b/>
              </w:rPr>
              <w:t xml:space="preserve"> </w:t>
            </w: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rPr>
          <w:trHeight w:val="235"/>
        </w:trPr>
        <w:tc>
          <w:tcPr>
            <w:tcW w:w="1368" w:type="dxa"/>
            <w:vMerge w:val="restart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Прогноз по доходу с </w:t>
            </w:r>
            <w:proofErr w:type="spellStart"/>
            <w:r w:rsidRPr="00CC0081">
              <w:t>аб</w:t>
            </w:r>
            <w:proofErr w:type="spellEnd"/>
            <w:r w:rsidRPr="00CC0081">
              <w:t>-та</w:t>
            </w: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Продажа абонементов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--//--//--//--</w:t>
            </w:r>
          </w:p>
        </w:tc>
      </w:tr>
      <w:tr w:rsidR="00E60040" w:rsidRPr="00CC0081" w:rsidTr="00E92263">
        <w:trPr>
          <w:trHeight w:val="232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Штук</w:t>
            </w:r>
          </w:p>
        </w:tc>
        <w:tc>
          <w:tcPr>
            <w:tcW w:w="2220" w:type="dxa"/>
            <w:gridSpan w:val="4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По </w:t>
            </w:r>
            <w:proofErr w:type="gramStart"/>
            <w:r w:rsidRPr="00CC0081">
              <w:t>ср</w:t>
            </w:r>
            <w:proofErr w:type="gramEnd"/>
            <w:r w:rsidRPr="00CC0081">
              <w:t xml:space="preserve"> цене /ср </w:t>
            </w:r>
            <w:proofErr w:type="spellStart"/>
            <w:r w:rsidRPr="00CC0081">
              <w:t>посещ</w:t>
            </w:r>
            <w:proofErr w:type="spellEnd"/>
          </w:p>
        </w:tc>
        <w:tc>
          <w:tcPr>
            <w:tcW w:w="2400" w:type="dxa"/>
            <w:gridSpan w:val="3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На сумму</w:t>
            </w: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581615">
        <w:trPr>
          <w:trHeight w:val="303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2220" w:type="dxa"/>
            <w:gridSpan w:val="4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2400" w:type="dxa"/>
            <w:gridSpan w:val="3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rPr>
          <w:trHeight w:val="232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Доход с концертов</w:t>
            </w: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rPr>
          <w:trHeight w:val="235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665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Продажа мест различными формами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1 </w:t>
            </w:r>
            <w:proofErr w:type="spellStart"/>
            <w:r w:rsidRPr="00CC0081">
              <w:t>конц</w:t>
            </w:r>
            <w:proofErr w:type="spellEnd"/>
          </w:p>
        </w:tc>
        <w:tc>
          <w:tcPr>
            <w:tcW w:w="833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2 </w:t>
            </w:r>
            <w:proofErr w:type="spellStart"/>
            <w:r w:rsidRPr="00CC0081">
              <w:t>конц</w:t>
            </w:r>
            <w:proofErr w:type="spellEnd"/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3 </w:t>
            </w:r>
            <w:proofErr w:type="spellStart"/>
            <w:r w:rsidRPr="00CC0081">
              <w:t>конц</w:t>
            </w:r>
            <w:proofErr w:type="spellEnd"/>
          </w:p>
        </w:tc>
        <w:tc>
          <w:tcPr>
            <w:tcW w:w="833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4 </w:t>
            </w:r>
            <w:proofErr w:type="spellStart"/>
            <w:r w:rsidRPr="00CC0081">
              <w:t>конц</w:t>
            </w:r>
            <w:proofErr w:type="spellEnd"/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5 </w:t>
            </w:r>
            <w:proofErr w:type="spellStart"/>
            <w:r w:rsidRPr="00CC0081">
              <w:t>конц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 xml:space="preserve">Итого со всего </w:t>
            </w:r>
            <w:proofErr w:type="spellStart"/>
            <w:r w:rsidRPr="00CC0081">
              <w:rPr>
                <w:b/>
              </w:rPr>
              <w:t>аб</w:t>
            </w:r>
            <w:proofErr w:type="spellEnd"/>
            <w:r w:rsidRPr="00CC0081">
              <w:rPr>
                <w:b/>
              </w:rPr>
              <w:t>-та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  <w:p w:rsidR="00581615" w:rsidRPr="00CC0081" w:rsidRDefault="00581615" w:rsidP="00A57343">
            <w:pPr>
              <w:pStyle w:val="af0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--//--//--//--</w:t>
            </w:r>
          </w:p>
        </w:tc>
      </w:tr>
      <w:tr w:rsidR="00E60040" w:rsidRPr="00CC0081" w:rsidTr="00581615">
        <w:trPr>
          <w:trHeight w:val="250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665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Аб-</w:t>
            </w:r>
            <w:proofErr w:type="spellStart"/>
            <w:r w:rsidRPr="00CC0081">
              <w:t>тами</w:t>
            </w:r>
            <w:proofErr w:type="spellEnd"/>
            <w:r w:rsidRPr="00CC0081">
              <w:t xml:space="preserve"> </w:t>
            </w:r>
            <w:proofErr w:type="spellStart"/>
            <w:proofErr w:type="gramStart"/>
            <w:r w:rsidRPr="00CC0081">
              <w:t>шт</w:t>
            </w:r>
            <w:proofErr w:type="spellEnd"/>
            <w:proofErr w:type="gramEnd"/>
          </w:p>
        </w:tc>
        <w:tc>
          <w:tcPr>
            <w:tcW w:w="832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833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013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581615">
        <w:trPr>
          <w:trHeight w:val="268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665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>На сумму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3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1013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rPr>
          <w:trHeight w:val="458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665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Билетами </w:t>
            </w:r>
            <w:proofErr w:type="spellStart"/>
            <w:proofErr w:type="gramStart"/>
            <w:r w:rsidRPr="00CC0081">
              <w:t>шт</w:t>
            </w:r>
            <w:proofErr w:type="spellEnd"/>
            <w:proofErr w:type="gramEnd"/>
            <w:r w:rsidRPr="00CC0081">
              <w:t xml:space="preserve"> / по ср цене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833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013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rPr>
          <w:trHeight w:val="457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665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>На сумму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3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1013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rPr>
          <w:trHeight w:val="232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665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ЛФА </w:t>
            </w:r>
            <w:proofErr w:type="spellStart"/>
            <w:proofErr w:type="gramStart"/>
            <w:r w:rsidRPr="00CC0081">
              <w:t>шт</w:t>
            </w:r>
            <w:proofErr w:type="spellEnd"/>
            <w:proofErr w:type="gramEnd"/>
          </w:p>
        </w:tc>
        <w:tc>
          <w:tcPr>
            <w:tcW w:w="832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833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013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rPr>
          <w:trHeight w:val="232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665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>На сумму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3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1013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rPr>
          <w:trHeight w:val="113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665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Супер </w:t>
            </w:r>
            <w:proofErr w:type="spellStart"/>
            <w:proofErr w:type="gramStart"/>
            <w:r w:rsidRPr="00CC0081">
              <w:t>шт</w:t>
            </w:r>
            <w:proofErr w:type="spellEnd"/>
            <w:proofErr w:type="gramEnd"/>
          </w:p>
        </w:tc>
        <w:tc>
          <w:tcPr>
            <w:tcW w:w="832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833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013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rPr>
          <w:trHeight w:val="113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665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>На сумму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3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1013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rPr>
          <w:trHeight w:val="345"/>
        </w:trPr>
        <w:tc>
          <w:tcPr>
            <w:tcW w:w="1368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665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 xml:space="preserve">Итого с концерта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3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  <w:lang w:val="en-US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832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1013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vMerge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c>
          <w:tcPr>
            <w:tcW w:w="1368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Финансово-юридическое управление</w:t>
            </w:r>
          </w:p>
        </w:tc>
        <w:tc>
          <w:tcPr>
            <w:tcW w:w="72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c>
          <w:tcPr>
            <w:tcW w:w="1368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1 Дефицит по </w:t>
            </w:r>
            <w:proofErr w:type="spellStart"/>
            <w:r w:rsidRPr="00CC0081">
              <w:t>аб</w:t>
            </w:r>
            <w:proofErr w:type="spellEnd"/>
            <w:r w:rsidRPr="00CC0081">
              <w:t>-ту</w:t>
            </w: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72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Н.М. Штерн</w:t>
            </w:r>
          </w:p>
        </w:tc>
      </w:tr>
      <w:tr w:rsidR="00E60040" w:rsidRPr="00CC0081" w:rsidTr="00E92263">
        <w:tc>
          <w:tcPr>
            <w:tcW w:w="1368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Управление по работе с благотворителями</w:t>
            </w:r>
          </w:p>
        </w:tc>
        <w:tc>
          <w:tcPr>
            <w:tcW w:w="72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c>
          <w:tcPr>
            <w:tcW w:w="1368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Прогноз</w:t>
            </w:r>
          </w:p>
          <w:p w:rsidR="00E60040" w:rsidRPr="00CC0081" w:rsidRDefault="00E60040" w:rsidP="00A57343">
            <w:pPr>
              <w:pStyle w:val="af0"/>
            </w:pPr>
            <w:r w:rsidRPr="00CC0081">
              <w:t>спонсорск</w:t>
            </w:r>
            <w:r w:rsidRPr="00CC0081">
              <w:lastRenderedPageBreak/>
              <w:t>ой поддержки</w:t>
            </w: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  <w:p w:rsidR="00E60040" w:rsidRPr="00CC0081" w:rsidRDefault="00E60040" w:rsidP="00A57343">
            <w:pPr>
              <w:pStyle w:val="af0"/>
              <w:rPr>
                <w:lang w:val="en-US"/>
              </w:rPr>
            </w:pPr>
          </w:p>
          <w:p w:rsidR="00E60040" w:rsidRPr="00CC0081" w:rsidRDefault="00E60040" w:rsidP="00A57343">
            <w:pPr>
              <w:pStyle w:val="af0"/>
            </w:pPr>
          </w:p>
        </w:tc>
        <w:tc>
          <w:tcPr>
            <w:tcW w:w="72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А.В. Петрова</w:t>
            </w:r>
          </w:p>
        </w:tc>
      </w:tr>
      <w:tr w:rsidR="00E60040" w:rsidRPr="00CC0081" w:rsidTr="00E92263">
        <w:tc>
          <w:tcPr>
            <w:tcW w:w="1368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>Руководитель Филармонии</w:t>
            </w:r>
          </w:p>
        </w:tc>
        <w:tc>
          <w:tcPr>
            <w:tcW w:w="72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</w:tr>
      <w:tr w:rsidR="00E60040" w:rsidRPr="00CC0081" w:rsidTr="00E92263">
        <w:tc>
          <w:tcPr>
            <w:tcW w:w="1368" w:type="dxa"/>
            <w:shd w:val="clear" w:color="auto" w:fill="auto"/>
          </w:tcPr>
          <w:p w:rsidR="00E60040" w:rsidRPr="00CC0081" w:rsidRDefault="00E60040" w:rsidP="00A57343">
            <w:pPr>
              <w:pStyle w:val="af0"/>
              <w:rPr>
                <w:b/>
              </w:rPr>
            </w:pPr>
            <w:r w:rsidRPr="00CC0081">
              <w:rPr>
                <w:b/>
              </w:rPr>
              <w:t>УТВЕРЖДАЮ В ПЛАН</w:t>
            </w:r>
          </w:p>
        </w:tc>
        <w:tc>
          <w:tcPr>
            <w:tcW w:w="6840" w:type="dxa"/>
            <w:gridSpan w:val="9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72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</w:p>
        </w:tc>
        <w:tc>
          <w:tcPr>
            <w:tcW w:w="1260" w:type="dxa"/>
            <w:shd w:val="clear" w:color="auto" w:fill="auto"/>
          </w:tcPr>
          <w:p w:rsidR="00E60040" w:rsidRPr="00CC0081" w:rsidRDefault="00E60040" w:rsidP="00A57343">
            <w:pPr>
              <w:pStyle w:val="af0"/>
            </w:pPr>
            <w:r w:rsidRPr="00CC0081">
              <w:t xml:space="preserve">А..Н. </w:t>
            </w:r>
            <w:proofErr w:type="spellStart"/>
            <w:r w:rsidRPr="00CC0081">
              <w:t>Колотурский</w:t>
            </w:r>
            <w:proofErr w:type="spellEnd"/>
          </w:p>
        </w:tc>
      </w:tr>
    </w:tbl>
    <w:p w:rsidR="00E60040" w:rsidRPr="00CC0081" w:rsidRDefault="00E60040" w:rsidP="00A57343">
      <w:pPr>
        <w:pStyle w:val="af0"/>
      </w:pPr>
    </w:p>
    <w:p w:rsidR="00E60040" w:rsidRPr="00CC0081" w:rsidRDefault="00E60040" w:rsidP="00A57343">
      <w:pPr>
        <w:pStyle w:val="af0"/>
      </w:pPr>
    </w:p>
    <w:p w:rsidR="00031449" w:rsidRPr="00CC0081" w:rsidRDefault="00031449" w:rsidP="00A57343">
      <w:pPr>
        <w:pStyle w:val="af0"/>
      </w:pPr>
      <w:r w:rsidRPr="00CC0081">
        <w:t xml:space="preserve"> </w:t>
      </w:r>
    </w:p>
    <w:sectPr w:rsidR="00031449" w:rsidRPr="00CC0081" w:rsidSect="00A57343">
      <w:footnotePr>
        <w:pos w:val="beneathText"/>
      </w:footnotePr>
      <w:pgSz w:w="11905" w:h="16837"/>
      <w:pgMar w:top="567" w:right="567" w:bottom="567" w:left="1134" w:header="709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3AB" w:rsidRDefault="004363AB">
      <w:r>
        <w:separator/>
      </w:r>
    </w:p>
  </w:endnote>
  <w:endnote w:type="continuationSeparator" w:id="0">
    <w:p w:rsidR="004363AB" w:rsidRDefault="0043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3AB" w:rsidRDefault="004363AB">
      <w:r>
        <w:separator/>
      </w:r>
    </w:p>
  </w:footnote>
  <w:footnote w:type="continuationSeparator" w:id="0">
    <w:p w:rsidR="004363AB" w:rsidRDefault="00436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413E82"/>
    <w:multiLevelType w:val="multilevel"/>
    <w:tmpl w:val="517432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DCC5809"/>
    <w:multiLevelType w:val="multilevel"/>
    <w:tmpl w:val="51DE217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>
    <w:nsid w:val="559C1685"/>
    <w:multiLevelType w:val="hybridMultilevel"/>
    <w:tmpl w:val="470C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701E0"/>
    <w:multiLevelType w:val="hybridMultilevel"/>
    <w:tmpl w:val="A302FD28"/>
    <w:lvl w:ilvl="0" w:tplc="E912F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C448BF"/>
    <w:multiLevelType w:val="hybridMultilevel"/>
    <w:tmpl w:val="8F74C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3F"/>
    <w:rsid w:val="000243FF"/>
    <w:rsid w:val="00031449"/>
    <w:rsid w:val="0004567E"/>
    <w:rsid w:val="00080540"/>
    <w:rsid w:val="00081A60"/>
    <w:rsid w:val="000C5C89"/>
    <w:rsid w:val="000F06F9"/>
    <w:rsid w:val="000F7DBD"/>
    <w:rsid w:val="001E75A1"/>
    <w:rsid w:val="001F2B44"/>
    <w:rsid w:val="001F3C85"/>
    <w:rsid w:val="00201715"/>
    <w:rsid w:val="00262031"/>
    <w:rsid w:val="002C6012"/>
    <w:rsid w:val="002C6CED"/>
    <w:rsid w:val="002F0FF3"/>
    <w:rsid w:val="0033002F"/>
    <w:rsid w:val="003503D7"/>
    <w:rsid w:val="0038227E"/>
    <w:rsid w:val="003B6F82"/>
    <w:rsid w:val="003D6D14"/>
    <w:rsid w:val="004363AB"/>
    <w:rsid w:val="00444585"/>
    <w:rsid w:val="0045522B"/>
    <w:rsid w:val="00483A8E"/>
    <w:rsid w:val="00494706"/>
    <w:rsid w:val="004E52F3"/>
    <w:rsid w:val="00581615"/>
    <w:rsid w:val="005904E9"/>
    <w:rsid w:val="005C3660"/>
    <w:rsid w:val="00677A7F"/>
    <w:rsid w:val="006B5B3F"/>
    <w:rsid w:val="006D17F3"/>
    <w:rsid w:val="006F7363"/>
    <w:rsid w:val="0071691E"/>
    <w:rsid w:val="007305EE"/>
    <w:rsid w:val="00801F56"/>
    <w:rsid w:val="0086753E"/>
    <w:rsid w:val="00867D14"/>
    <w:rsid w:val="008768A7"/>
    <w:rsid w:val="008C5AF8"/>
    <w:rsid w:val="008D04E5"/>
    <w:rsid w:val="009466F9"/>
    <w:rsid w:val="009F7122"/>
    <w:rsid w:val="00A0749D"/>
    <w:rsid w:val="00A4155E"/>
    <w:rsid w:val="00A43AFA"/>
    <w:rsid w:val="00A56AA4"/>
    <w:rsid w:val="00A57343"/>
    <w:rsid w:val="00A777B7"/>
    <w:rsid w:val="00B164DB"/>
    <w:rsid w:val="00B26EAB"/>
    <w:rsid w:val="00B720EC"/>
    <w:rsid w:val="00BE6D4F"/>
    <w:rsid w:val="00BF7B85"/>
    <w:rsid w:val="00C10BE8"/>
    <w:rsid w:val="00C44FB4"/>
    <w:rsid w:val="00C476D0"/>
    <w:rsid w:val="00CA7CD7"/>
    <w:rsid w:val="00CB32AB"/>
    <w:rsid w:val="00CB795C"/>
    <w:rsid w:val="00CC0081"/>
    <w:rsid w:val="00CC58A1"/>
    <w:rsid w:val="00CF4E4F"/>
    <w:rsid w:val="00D428A0"/>
    <w:rsid w:val="00DF1C6D"/>
    <w:rsid w:val="00E60040"/>
    <w:rsid w:val="00E92263"/>
    <w:rsid w:val="00F45A99"/>
    <w:rsid w:val="00F84507"/>
    <w:rsid w:val="00F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4DB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9z1">
    <w:name w:val="WW8Num9z1"/>
    <w:rPr>
      <w:rFonts w:ascii="Times New Roman" w:hAnsi="Times New Roman"/>
    </w:rPr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нумерации"/>
    <w:rPr>
      <w:rFonts w:ascii="Times New Roman" w:hAnsi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szCs w:val="20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">
    <w:name w:val="Маркированный список 21"/>
    <w:basedOn w:val="a"/>
    <w:pPr>
      <w:ind w:left="283"/>
    </w:pPr>
    <w:rPr>
      <w:szCs w:val="20"/>
    </w:rPr>
  </w:style>
  <w:style w:type="paragraph" w:customStyle="1" w:styleId="210">
    <w:name w:val="Продолжение списка 21"/>
    <w:basedOn w:val="a"/>
    <w:pPr>
      <w:spacing w:after="120"/>
      <w:ind w:left="566"/>
    </w:pPr>
    <w:rPr>
      <w:szCs w:val="20"/>
    </w:rPr>
  </w:style>
  <w:style w:type="paragraph" w:styleId="a8">
    <w:name w:val="Body Text Indent"/>
    <w:basedOn w:val="a"/>
    <w:pPr>
      <w:spacing w:after="120"/>
      <w:ind w:left="283"/>
    </w:pPr>
  </w:style>
  <w:style w:type="paragraph" w:customStyle="1" w:styleId="4">
    <w:name w:val="Основной текст 4"/>
    <w:basedOn w:val="a8"/>
    <w:rPr>
      <w:szCs w:val="20"/>
    </w:rPr>
  </w:style>
  <w:style w:type="paragraph" w:customStyle="1" w:styleId="5">
    <w:name w:val="Основной текст 5"/>
    <w:basedOn w:val="a8"/>
    <w:rPr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table" w:styleId="ae">
    <w:name w:val="Table Grid"/>
    <w:basedOn w:val="a1"/>
    <w:rsid w:val="006B5B3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a"/>
    <w:rsid w:val="00E60040"/>
    <w:pPr>
      <w:keepNext/>
      <w:suppressAutoHyphens w:val="0"/>
    </w:pPr>
    <w:rPr>
      <w:lang w:eastAsia="ru-RU"/>
    </w:rPr>
  </w:style>
  <w:style w:type="paragraph" w:styleId="af">
    <w:name w:val="Normal (Web)"/>
    <w:basedOn w:val="a"/>
    <w:rsid w:val="00E60040"/>
    <w:pPr>
      <w:suppressAutoHyphens w:val="0"/>
      <w:spacing w:before="40" w:after="40"/>
    </w:pPr>
    <w:rPr>
      <w:lang w:eastAsia="ru-RU"/>
    </w:rPr>
  </w:style>
  <w:style w:type="paragraph" w:styleId="af0">
    <w:name w:val="No Spacing"/>
    <w:uiPriority w:val="1"/>
    <w:qFormat/>
    <w:rsid w:val="00A57343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4DB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9z1">
    <w:name w:val="WW8Num9z1"/>
    <w:rPr>
      <w:rFonts w:ascii="Times New Roman" w:hAnsi="Times New Roman"/>
    </w:rPr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нумерации"/>
    <w:rPr>
      <w:rFonts w:ascii="Times New Roman" w:hAnsi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szCs w:val="20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">
    <w:name w:val="Маркированный список 21"/>
    <w:basedOn w:val="a"/>
    <w:pPr>
      <w:ind w:left="283"/>
    </w:pPr>
    <w:rPr>
      <w:szCs w:val="20"/>
    </w:rPr>
  </w:style>
  <w:style w:type="paragraph" w:customStyle="1" w:styleId="210">
    <w:name w:val="Продолжение списка 21"/>
    <w:basedOn w:val="a"/>
    <w:pPr>
      <w:spacing w:after="120"/>
      <w:ind w:left="566"/>
    </w:pPr>
    <w:rPr>
      <w:szCs w:val="20"/>
    </w:rPr>
  </w:style>
  <w:style w:type="paragraph" w:styleId="a8">
    <w:name w:val="Body Text Indent"/>
    <w:basedOn w:val="a"/>
    <w:pPr>
      <w:spacing w:after="120"/>
      <w:ind w:left="283"/>
    </w:pPr>
  </w:style>
  <w:style w:type="paragraph" w:customStyle="1" w:styleId="4">
    <w:name w:val="Основной текст 4"/>
    <w:basedOn w:val="a8"/>
    <w:rPr>
      <w:szCs w:val="20"/>
    </w:rPr>
  </w:style>
  <w:style w:type="paragraph" w:customStyle="1" w:styleId="5">
    <w:name w:val="Основной текст 5"/>
    <w:basedOn w:val="a8"/>
    <w:rPr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table" w:styleId="ae">
    <w:name w:val="Table Grid"/>
    <w:basedOn w:val="a1"/>
    <w:rsid w:val="006B5B3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a"/>
    <w:rsid w:val="00E60040"/>
    <w:pPr>
      <w:keepNext/>
      <w:suppressAutoHyphens w:val="0"/>
    </w:pPr>
    <w:rPr>
      <w:lang w:eastAsia="ru-RU"/>
    </w:rPr>
  </w:style>
  <w:style w:type="paragraph" w:styleId="af">
    <w:name w:val="Normal (Web)"/>
    <w:basedOn w:val="a"/>
    <w:rsid w:val="00E60040"/>
    <w:pPr>
      <w:suppressAutoHyphens w:val="0"/>
      <w:spacing w:before="40" w:after="40"/>
    </w:pPr>
    <w:rPr>
      <w:lang w:eastAsia="ru-RU"/>
    </w:rPr>
  </w:style>
  <w:style w:type="paragraph" w:styleId="af0">
    <w:name w:val="No Spacing"/>
    <w:uiPriority w:val="1"/>
    <w:qFormat/>
    <w:rsid w:val="00A57343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236B3AC1C228669A35FF18EC9AEAB6392874DF7E03BD8347F0AE913DDB3174214E63DF1cDm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E236B3AC1C228669A35FF18EC9AEAB6392874DF7E03BD8347F0AE913DDB3174214E63DF1cD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Filarmonia</Company>
  <LinksUpToDate>false</LinksUpToDate>
  <CharactersWithSpaces>16100</CharactersWithSpaces>
  <SharedDoc>false</SharedDoc>
  <HLinks>
    <vt:vector size="12" baseType="variant">
      <vt:variant>
        <vt:i4>1245187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consultantplus://offline/ref=1AE236B3AC1C228669A35FF18EC9AEAB6392874DF7E03BD8347F0AE913DDB3174214E63DF1cDmAL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consultantplus://offline/ref=1AE236B3AC1C228669A35FF18EC9AEAB6392874DF7E03BD8347F0AE913DDB3174214E63DF1cDmCL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Natalia</dc:creator>
  <cp:lastModifiedBy>Georgy</cp:lastModifiedBy>
  <cp:revision>2</cp:revision>
  <cp:lastPrinted>2016-05-23T06:53:00Z</cp:lastPrinted>
  <dcterms:created xsi:type="dcterms:W3CDTF">2017-12-04T06:15:00Z</dcterms:created>
  <dcterms:modified xsi:type="dcterms:W3CDTF">2017-12-04T06:15:00Z</dcterms:modified>
</cp:coreProperties>
</file>